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4B8B7" w14:textId="77777777" w:rsidR="00665B0A" w:rsidRPr="000B21E3" w:rsidRDefault="00665B0A" w:rsidP="000B21E3">
      <w:pPr>
        <w:spacing w:after="0" w:line="240" w:lineRule="auto"/>
        <w:jc w:val="both"/>
        <w:rPr>
          <w:rFonts w:ascii="Noto Sans" w:eastAsia="Calibri" w:hAnsi="Noto Sans" w:cs="Noto Sans"/>
          <w:sz w:val="16"/>
          <w:szCs w:val="16"/>
          <w:lang w:val="es-MX"/>
        </w:rPr>
      </w:pPr>
    </w:p>
    <w:p w14:paraId="6A4F019F" w14:textId="388C4D99" w:rsidR="00CC3D80" w:rsidRPr="000B21E3" w:rsidRDefault="00686D8C" w:rsidP="000B21E3">
      <w:pPr>
        <w:spacing w:after="0" w:line="240" w:lineRule="auto"/>
        <w:jc w:val="center"/>
        <w:rPr>
          <w:rFonts w:ascii="Noto Sans" w:hAnsi="Noto Sans" w:cs="Noto Sans"/>
          <w:b/>
          <w:sz w:val="16"/>
          <w:szCs w:val="16"/>
          <w:u w:val="single"/>
        </w:rPr>
      </w:pPr>
      <w:r w:rsidRPr="000B21E3">
        <w:rPr>
          <w:rFonts w:ascii="Noto Sans" w:hAnsi="Noto Sans" w:cs="Noto Sans"/>
          <w:b/>
          <w:sz w:val="16"/>
          <w:szCs w:val="16"/>
          <w:u w:val="single"/>
        </w:rPr>
        <w:t>C</w:t>
      </w:r>
      <w:r w:rsidR="00002798" w:rsidRPr="000B21E3">
        <w:rPr>
          <w:rFonts w:ascii="Noto Sans" w:hAnsi="Noto Sans" w:cs="Noto Sans"/>
          <w:b/>
          <w:sz w:val="16"/>
          <w:szCs w:val="16"/>
          <w:u w:val="single"/>
        </w:rPr>
        <w:t>riterios de Evaluación Técnica</w:t>
      </w:r>
      <w:r w:rsidR="002153B5" w:rsidRPr="000B21E3">
        <w:rPr>
          <w:rFonts w:ascii="Noto Sans" w:hAnsi="Noto Sans" w:cs="Noto Sans"/>
          <w:b/>
          <w:sz w:val="16"/>
          <w:szCs w:val="16"/>
          <w:u w:val="single"/>
        </w:rPr>
        <w:t xml:space="preserve"> pa</w:t>
      </w:r>
      <w:r w:rsidR="00E90C77" w:rsidRPr="000B21E3">
        <w:rPr>
          <w:rFonts w:ascii="Noto Sans" w:hAnsi="Noto Sans" w:cs="Noto Sans"/>
          <w:b/>
          <w:sz w:val="16"/>
          <w:szCs w:val="16"/>
          <w:u w:val="single"/>
        </w:rPr>
        <w:t>ra claves de los</w:t>
      </w:r>
      <w:r w:rsidR="00F07789" w:rsidRPr="000B21E3">
        <w:rPr>
          <w:rFonts w:ascii="Noto Sans" w:hAnsi="Noto Sans" w:cs="Noto Sans"/>
          <w:b/>
          <w:sz w:val="16"/>
          <w:szCs w:val="16"/>
          <w:u w:val="single"/>
        </w:rPr>
        <w:t xml:space="preserve"> grupo</w:t>
      </w:r>
      <w:r w:rsidR="00E90C77" w:rsidRPr="000B21E3">
        <w:rPr>
          <w:rFonts w:ascii="Noto Sans" w:hAnsi="Noto Sans" w:cs="Noto Sans"/>
          <w:b/>
          <w:sz w:val="16"/>
          <w:szCs w:val="16"/>
          <w:u w:val="single"/>
        </w:rPr>
        <w:t xml:space="preserve">s </w:t>
      </w:r>
      <w:r w:rsidR="007E4F05" w:rsidRPr="000B21E3">
        <w:rPr>
          <w:rFonts w:ascii="Noto Sans" w:hAnsi="Noto Sans" w:cs="Noto Sans"/>
          <w:b/>
          <w:sz w:val="16"/>
          <w:szCs w:val="16"/>
          <w:u w:val="single"/>
        </w:rPr>
        <w:t>0</w:t>
      </w:r>
      <w:r w:rsidR="00224160" w:rsidRPr="000B21E3">
        <w:rPr>
          <w:rFonts w:ascii="Noto Sans" w:hAnsi="Noto Sans" w:cs="Noto Sans"/>
          <w:b/>
          <w:sz w:val="16"/>
          <w:szCs w:val="16"/>
          <w:u w:val="single"/>
        </w:rPr>
        <w:t>10</w:t>
      </w:r>
      <w:r w:rsidR="00C85233">
        <w:rPr>
          <w:rFonts w:ascii="Noto Sans" w:hAnsi="Noto Sans" w:cs="Noto Sans"/>
          <w:b/>
          <w:sz w:val="16"/>
          <w:szCs w:val="16"/>
          <w:u w:val="single"/>
        </w:rPr>
        <w:t xml:space="preserve"> y 030</w:t>
      </w:r>
    </w:p>
    <w:p w14:paraId="73FE12FD" w14:textId="77777777" w:rsidR="00002798" w:rsidRPr="000B21E3" w:rsidRDefault="00002798" w:rsidP="000B21E3">
      <w:pPr>
        <w:spacing w:after="0" w:line="240" w:lineRule="auto"/>
        <w:rPr>
          <w:rFonts w:ascii="Noto Sans" w:eastAsia="Calibri" w:hAnsi="Noto Sans" w:cs="Noto Sans"/>
          <w:sz w:val="16"/>
          <w:szCs w:val="16"/>
          <w:lang w:val="es-MX" w:eastAsia="es-ES"/>
        </w:rPr>
      </w:pPr>
    </w:p>
    <w:p w14:paraId="752B7921" w14:textId="77777777" w:rsidR="00385652" w:rsidRPr="000B21E3" w:rsidRDefault="00B614C0" w:rsidP="000B21E3">
      <w:pPr>
        <w:spacing w:after="0" w:line="240" w:lineRule="auto"/>
        <w:contextualSpacing/>
        <w:jc w:val="both"/>
        <w:rPr>
          <w:rFonts w:ascii="Noto Sans" w:eastAsia="Calibri" w:hAnsi="Noto Sans" w:cs="Noto Sans"/>
          <w:sz w:val="16"/>
          <w:szCs w:val="16"/>
          <w:lang w:val="es-MX" w:eastAsia="es-ES"/>
        </w:rPr>
      </w:pPr>
      <w:r w:rsidRPr="000B21E3">
        <w:rPr>
          <w:rFonts w:ascii="Noto Sans" w:eastAsia="Calibri" w:hAnsi="Noto Sans" w:cs="Noto Sans"/>
          <w:sz w:val="16"/>
          <w:szCs w:val="16"/>
          <w:lang w:val="es-MX" w:eastAsia="es-ES"/>
        </w:rPr>
        <w:t>NOTA</w:t>
      </w:r>
      <w:r w:rsidR="00385652" w:rsidRPr="000B21E3">
        <w:rPr>
          <w:rFonts w:ascii="Noto Sans" w:eastAsia="Calibri" w:hAnsi="Noto Sans" w:cs="Noto Sans"/>
          <w:sz w:val="16"/>
          <w:szCs w:val="16"/>
          <w:lang w:val="es-MX" w:eastAsia="es-ES"/>
        </w:rPr>
        <w:t>S</w:t>
      </w:r>
      <w:r w:rsidRPr="000B21E3">
        <w:rPr>
          <w:rFonts w:ascii="Noto Sans" w:eastAsia="Calibri" w:hAnsi="Noto Sans" w:cs="Noto Sans"/>
          <w:sz w:val="16"/>
          <w:szCs w:val="16"/>
          <w:lang w:val="es-MX" w:eastAsia="es-ES"/>
        </w:rPr>
        <w:t>:</w:t>
      </w:r>
    </w:p>
    <w:p w14:paraId="1FD2E5B2" w14:textId="77777777" w:rsidR="009F197F" w:rsidRPr="000B21E3" w:rsidRDefault="009F197F" w:rsidP="000B21E3">
      <w:pPr>
        <w:spacing w:after="0" w:line="240" w:lineRule="auto"/>
        <w:contextualSpacing/>
        <w:jc w:val="both"/>
        <w:rPr>
          <w:rFonts w:ascii="Noto Sans" w:eastAsia="Calibri" w:hAnsi="Noto Sans" w:cs="Noto Sans"/>
          <w:sz w:val="16"/>
          <w:szCs w:val="16"/>
          <w:lang w:val="es-MX" w:eastAsia="es-ES"/>
        </w:rPr>
      </w:pPr>
    </w:p>
    <w:p w14:paraId="78C29722" w14:textId="77777777" w:rsidR="00B614C0" w:rsidRPr="000B21E3" w:rsidRDefault="00B614C0" w:rsidP="000B21E3">
      <w:pPr>
        <w:pStyle w:val="Prrafodelista"/>
        <w:numPr>
          <w:ilvl w:val="0"/>
          <w:numId w:val="10"/>
        </w:numPr>
        <w:spacing w:after="0" w:line="240" w:lineRule="auto"/>
        <w:jc w:val="both"/>
        <w:rPr>
          <w:rFonts w:ascii="Noto Sans" w:eastAsia="Calibri" w:hAnsi="Noto Sans" w:cs="Noto Sans"/>
          <w:sz w:val="16"/>
          <w:szCs w:val="16"/>
          <w:lang w:eastAsia="es-ES"/>
        </w:rPr>
      </w:pPr>
      <w:r w:rsidRPr="000B21E3">
        <w:rPr>
          <w:rFonts w:ascii="Noto Sans" w:eastAsia="Calibri" w:hAnsi="Noto Sans" w:cs="Noto Sans"/>
          <w:sz w:val="16"/>
          <w:szCs w:val="16"/>
          <w:lang w:eastAsia="es-ES"/>
        </w:rPr>
        <w:t xml:space="preserve"> EL ANEXO, PROPUESTA TÉCNICA ES EL DOCUMENTO CON EL QUE SE EVALUARÁN LOS DOCUMENTOS INTEGRADOS COMO PARTE DE SU P</w:t>
      </w:r>
      <w:r w:rsidR="00635D39" w:rsidRPr="000B21E3">
        <w:rPr>
          <w:rFonts w:ascii="Noto Sans" w:eastAsia="Calibri" w:hAnsi="Noto Sans" w:cs="Noto Sans"/>
          <w:sz w:val="16"/>
          <w:szCs w:val="16"/>
          <w:lang w:eastAsia="es-ES"/>
        </w:rPr>
        <w:t>ROPUESTA PARA DAR CUMPLIMIENTO AL ANEXO TÉCNICO</w:t>
      </w:r>
      <w:r w:rsidR="00385652" w:rsidRPr="000B21E3">
        <w:rPr>
          <w:rFonts w:ascii="Noto Sans" w:eastAsia="Calibri" w:hAnsi="Noto Sans" w:cs="Noto Sans"/>
          <w:sz w:val="16"/>
          <w:szCs w:val="16"/>
          <w:lang w:eastAsia="es-ES"/>
        </w:rPr>
        <w:t>.</w:t>
      </w:r>
    </w:p>
    <w:p w14:paraId="5C2CD967" w14:textId="77777777" w:rsidR="00C22620" w:rsidRPr="000B21E3" w:rsidRDefault="00385652" w:rsidP="000B21E3">
      <w:pPr>
        <w:pStyle w:val="Prrafodelista"/>
        <w:numPr>
          <w:ilvl w:val="0"/>
          <w:numId w:val="10"/>
        </w:numPr>
        <w:spacing w:after="0" w:line="240" w:lineRule="auto"/>
        <w:jc w:val="both"/>
        <w:rPr>
          <w:rFonts w:ascii="Noto Sans" w:hAnsi="Noto Sans" w:cs="Noto Sans"/>
          <w:b/>
          <w:sz w:val="16"/>
          <w:szCs w:val="16"/>
        </w:rPr>
      </w:pPr>
      <w:r w:rsidRPr="000B21E3">
        <w:rPr>
          <w:rFonts w:ascii="Noto Sans" w:eastAsia="Calibri" w:hAnsi="Noto Sans" w:cs="Noto Sans"/>
          <w:sz w:val="16"/>
          <w:szCs w:val="16"/>
          <w:lang w:eastAsia="es-ES"/>
        </w:rPr>
        <w:t xml:space="preserve">LA TOTALIDAD DE DOCUMENTACIÓN QUE INTEGRE SU PROPUESTA DEBERÁ ESTAR LEGIBLE Y EN IDIOMA ESPAÑOL. </w:t>
      </w:r>
    </w:p>
    <w:p w14:paraId="3F9D2D8B" w14:textId="77777777" w:rsidR="009F197F" w:rsidRPr="000B21E3" w:rsidRDefault="009F197F" w:rsidP="000B21E3">
      <w:pPr>
        <w:pStyle w:val="Prrafodelista"/>
        <w:spacing w:after="0" w:line="240" w:lineRule="auto"/>
        <w:jc w:val="both"/>
        <w:rPr>
          <w:rFonts w:ascii="Noto Sans" w:hAnsi="Noto Sans" w:cs="Noto Sans"/>
          <w:b/>
          <w:sz w:val="16"/>
          <w:szCs w:val="16"/>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2857"/>
        <w:gridCol w:w="5670"/>
        <w:gridCol w:w="1671"/>
        <w:gridCol w:w="1275"/>
        <w:gridCol w:w="2692"/>
      </w:tblGrid>
      <w:tr w:rsidR="00002798" w:rsidRPr="000B21E3" w14:paraId="6F969C11" w14:textId="77777777" w:rsidTr="00E5344E">
        <w:trPr>
          <w:trHeight w:val="759"/>
          <w:tblHeader/>
          <w:tblCellSpacing w:w="20" w:type="dxa"/>
        </w:trPr>
        <w:tc>
          <w:tcPr>
            <w:tcW w:w="2797" w:type="dxa"/>
            <w:shd w:val="clear" w:color="auto" w:fill="0D0D0D"/>
            <w:vAlign w:val="center"/>
          </w:tcPr>
          <w:p w14:paraId="0BE90145"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REQUISITO TÉCNICO INDICADO EN EL ANEXO TÉCNICO</w:t>
            </w:r>
          </w:p>
        </w:tc>
        <w:tc>
          <w:tcPr>
            <w:tcW w:w="5630" w:type="dxa"/>
            <w:shd w:val="clear" w:color="auto" w:fill="0D0D0D"/>
            <w:vAlign w:val="center"/>
          </w:tcPr>
          <w:p w14:paraId="04E26A65"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FORMALIDADES QUE SE VERIFICARAN</w:t>
            </w:r>
          </w:p>
        </w:tc>
        <w:tc>
          <w:tcPr>
            <w:tcW w:w="1631" w:type="dxa"/>
            <w:shd w:val="clear" w:color="auto" w:fill="0D0D0D"/>
            <w:vAlign w:val="center"/>
          </w:tcPr>
          <w:p w14:paraId="7D184C40"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PARTICULARIDAD</w:t>
            </w:r>
          </w:p>
        </w:tc>
        <w:tc>
          <w:tcPr>
            <w:tcW w:w="1235" w:type="dxa"/>
            <w:shd w:val="clear" w:color="auto" w:fill="0D0D0D"/>
            <w:vAlign w:val="center"/>
          </w:tcPr>
          <w:p w14:paraId="28322FDC"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AFECTA LA SOLVENCIA DE LA PROPUESTA</w:t>
            </w:r>
          </w:p>
        </w:tc>
        <w:tc>
          <w:tcPr>
            <w:tcW w:w="2632" w:type="dxa"/>
            <w:shd w:val="clear" w:color="auto" w:fill="0D0D0D"/>
            <w:vAlign w:val="center"/>
          </w:tcPr>
          <w:p w14:paraId="2862C119" w14:textId="77777777" w:rsidR="00002798" w:rsidRPr="000B21E3" w:rsidRDefault="00002798" w:rsidP="000B21E3">
            <w:pPr>
              <w:spacing w:line="240" w:lineRule="auto"/>
              <w:jc w:val="center"/>
              <w:rPr>
                <w:rFonts w:ascii="Noto Sans" w:hAnsi="Noto Sans" w:cs="Noto Sans"/>
                <w:sz w:val="16"/>
                <w:szCs w:val="16"/>
              </w:rPr>
            </w:pPr>
            <w:r w:rsidRPr="000B21E3">
              <w:rPr>
                <w:rFonts w:ascii="Noto Sans" w:hAnsi="Noto Sans" w:cs="Noto Sans"/>
                <w:sz w:val="16"/>
                <w:szCs w:val="16"/>
              </w:rPr>
              <w:t>ÁREA TÉCNICA RESPONSABLE DE SU EVALUACIÓN</w:t>
            </w:r>
          </w:p>
        </w:tc>
      </w:tr>
      <w:tr w:rsidR="00F6079E" w:rsidRPr="000B21E3" w14:paraId="28A19862" w14:textId="77777777" w:rsidTr="00032A74">
        <w:trPr>
          <w:trHeight w:val="2681"/>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7FEE3D05"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b/>
                <w:sz w:val="16"/>
                <w:szCs w:val="16"/>
              </w:rPr>
              <w:t>Anexo Propuesta Técnica</w:t>
            </w:r>
          </w:p>
        </w:tc>
        <w:tc>
          <w:tcPr>
            <w:tcW w:w="5630" w:type="dxa"/>
            <w:tcBorders>
              <w:top w:val="outset" w:sz="6" w:space="0" w:color="auto"/>
              <w:left w:val="outset" w:sz="6" w:space="0" w:color="auto"/>
              <w:bottom w:val="outset" w:sz="6" w:space="0" w:color="auto"/>
              <w:right w:val="outset" w:sz="6" w:space="0" w:color="auto"/>
            </w:tcBorders>
          </w:tcPr>
          <w:p w14:paraId="71A7EAF7"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Que el documento:</w:t>
            </w:r>
          </w:p>
          <w:p w14:paraId="51EDF333" w14:textId="77777777" w:rsidR="00F6079E" w:rsidRPr="000B21E3" w:rsidRDefault="00F6079E" w:rsidP="000B21E3">
            <w:pPr>
              <w:spacing w:after="0" w:line="240" w:lineRule="auto"/>
              <w:jc w:val="both"/>
              <w:rPr>
                <w:rFonts w:ascii="Noto Sans" w:hAnsi="Noto Sans" w:cs="Noto Sans"/>
                <w:sz w:val="16"/>
                <w:szCs w:val="16"/>
              </w:rPr>
            </w:pPr>
          </w:p>
          <w:p w14:paraId="3097D3E7"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Indique la partida por la que participa</w:t>
            </w:r>
          </w:p>
          <w:p w14:paraId="4BA91FBB" w14:textId="77777777" w:rsidR="00F6079E" w:rsidRPr="000B21E3" w:rsidRDefault="00F6079E" w:rsidP="000B21E3">
            <w:pPr>
              <w:spacing w:after="0" w:line="240" w:lineRule="auto"/>
              <w:jc w:val="both"/>
              <w:rPr>
                <w:rFonts w:ascii="Noto Sans" w:hAnsi="Noto Sans" w:cs="Noto Sans"/>
                <w:sz w:val="16"/>
                <w:szCs w:val="16"/>
              </w:rPr>
            </w:pPr>
          </w:p>
          <w:p w14:paraId="32332878"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Señale de manera clara y precisa todos y cada uno de los requisitos, especificaciones o características técnicas solicitados en el Instructivo de llenado del formato de propuesta técnica y en su caso las modificaciones que deriven de la (s) junta(s) de aclaraciones.</w:t>
            </w:r>
          </w:p>
          <w:p w14:paraId="6FA44DC5" w14:textId="77777777" w:rsidR="00F6079E" w:rsidRPr="000B21E3" w:rsidRDefault="00F6079E" w:rsidP="000B21E3">
            <w:pPr>
              <w:spacing w:after="0" w:line="240" w:lineRule="auto"/>
              <w:jc w:val="both"/>
              <w:rPr>
                <w:rFonts w:ascii="Noto Sans" w:hAnsi="Noto Sans" w:cs="Noto Sans"/>
                <w:sz w:val="16"/>
                <w:szCs w:val="16"/>
              </w:rPr>
            </w:pPr>
          </w:p>
          <w:p w14:paraId="0D487807"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Contenga la firma del oferente y/o su Representante Legal.</w:t>
            </w:r>
          </w:p>
          <w:p w14:paraId="303168F4" w14:textId="77777777" w:rsidR="00F6079E" w:rsidRPr="000B21E3" w:rsidRDefault="00F6079E" w:rsidP="000B21E3">
            <w:pPr>
              <w:spacing w:after="0" w:line="240" w:lineRule="auto"/>
              <w:jc w:val="both"/>
              <w:rPr>
                <w:rFonts w:ascii="Noto Sans" w:hAnsi="Noto Sans" w:cs="Noto Sans"/>
                <w:sz w:val="16"/>
                <w:szCs w:val="16"/>
              </w:rPr>
            </w:pPr>
          </w:p>
          <w:p w14:paraId="72942C42" w14:textId="77777777" w:rsidR="00F6079E" w:rsidRPr="000B21E3" w:rsidRDefault="00F6079E" w:rsidP="000B21E3">
            <w:pPr>
              <w:spacing w:after="0" w:line="240" w:lineRule="auto"/>
              <w:jc w:val="both"/>
              <w:rPr>
                <w:rFonts w:ascii="Noto Sans" w:hAnsi="Noto Sans" w:cs="Noto Sans"/>
                <w:sz w:val="16"/>
                <w:szCs w:val="16"/>
              </w:rPr>
            </w:pPr>
            <w:r w:rsidRPr="000B21E3">
              <w:rPr>
                <w:rFonts w:ascii="Noto Sans" w:hAnsi="Noto Sans" w:cs="Noto Sans"/>
                <w:sz w:val="16"/>
                <w:szCs w:val="16"/>
              </w:rPr>
              <w:t>Que se exhiba en papel membretado.</w:t>
            </w:r>
          </w:p>
        </w:tc>
        <w:tc>
          <w:tcPr>
            <w:tcW w:w="1631" w:type="dxa"/>
            <w:tcBorders>
              <w:top w:val="outset" w:sz="6" w:space="0" w:color="auto"/>
              <w:left w:val="outset" w:sz="6" w:space="0" w:color="auto"/>
              <w:bottom w:val="outset" w:sz="6" w:space="0" w:color="auto"/>
              <w:right w:val="outset" w:sz="6" w:space="0" w:color="auto"/>
            </w:tcBorders>
            <w:vAlign w:val="center"/>
          </w:tcPr>
          <w:p w14:paraId="3972D517"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sz w:val="16"/>
                <w:szCs w:val="16"/>
              </w:rPr>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0565A99A"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28282F0C" w14:textId="1E327EC3" w:rsidR="00F6079E" w:rsidRPr="000B21E3" w:rsidRDefault="00BB7692" w:rsidP="000B21E3">
            <w:pPr>
              <w:spacing w:line="240" w:lineRule="auto"/>
              <w:jc w:val="both"/>
              <w:rPr>
                <w:rFonts w:ascii="Noto Sans" w:eastAsia="Calibri" w:hAnsi="Noto Sans" w:cs="Noto Sans"/>
                <w:sz w:val="16"/>
                <w:szCs w:val="16"/>
              </w:rPr>
            </w:pPr>
            <w:r w:rsidRPr="000B21E3">
              <w:rPr>
                <w:rFonts w:ascii="Noto Sans" w:eastAsia="Calibri" w:hAnsi="Noto Sans" w:cs="Noto Sans"/>
                <w:sz w:val="16"/>
                <w:szCs w:val="16"/>
              </w:rPr>
              <w:t xml:space="preserve">Dirección de Prestaciones Médicas a través de la </w:t>
            </w:r>
            <w:r w:rsidR="00D27812" w:rsidRPr="000B21E3">
              <w:rPr>
                <w:rFonts w:ascii="Noto Sans" w:eastAsia="Calibri" w:hAnsi="Noto Sans" w:cs="Noto Sans"/>
                <w:sz w:val="16"/>
                <w:szCs w:val="16"/>
              </w:rPr>
              <w:t>Coordina</w:t>
            </w:r>
            <w:r w:rsidR="00B149FF" w:rsidRPr="000B21E3">
              <w:rPr>
                <w:rFonts w:ascii="Noto Sans" w:eastAsia="Calibri" w:hAnsi="Noto Sans" w:cs="Noto Sans"/>
                <w:sz w:val="16"/>
                <w:szCs w:val="16"/>
              </w:rPr>
              <w:t>ciones y/o Divisiones que resulten conforme a la investigación de mercado</w:t>
            </w:r>
            <w:r w:rsidRPr="000B21E3">
              <w:rPr>
                <w:rFonts w:ascii="Noto Sans" w:eastAsia="Calibri" w:hAnsi="Noto Sans" w:cs="Noto Sans"/>
                <w:sz w:val="16"/>
                <w:szCs w:val="16"/>
              </w:rPr>
              <w:t xml:space="preserve"> y</w:t>
            </w:r>
            <w:r w:rsidR="00641E9D" w:rsidRPr="000B21E3">
              <w:rPr>
                <w:rFonts w:ascii="Noto Sans" w:eastAsia="Calibri" w:hAnsi="Noto Sans" w:cs="Noto Sans"/>
                <w:sz w:val="16"/>
                <w:szCs w:val="16"/>
              </w:rPr>
              <w:t>,</w:t>
            </w:r>
            <w:r w:rsidRPr="000B21E3">
              <w:rPr>
                <w:rFonts w:ascii="Noto Sans" w:eastAsia="Calibri" w:hAnsi="Noto Sans" w:cs="Noto Sans"/>
                <w:sz w:val="16"/>
                <w:szCs w:val="16"/>
              </w:rPr>
              <w:t xml:space="preserve"> la Coordinación de Control de Abasto a través de la División de Planeación de Bienes Terapéuticos.</w:t>
            </w:r>
          </w:p>
        </w:tc>
      </w:tr>
      <w:tr w:rsidR="00F6079E" w:rsidRPr="000B21E3" w14:paraId="19659BD4" w14:textId="77777777" w:rsidTr="00032A74">
        <w:trPr>
          <w:trHeight w:val="567"/>
          <w:tblCellSpacing w:w="20" w:type="dxa"/>
        </w:trPr>
        <w:tc>
          <w:tcPr>
            <w:tcW w:w="2797" w:type="dxa"/>
            <w:vAlign w:val="center"/>
          </w:tcPr>
          <w:p w14:paraId="5A5FA3D8" w14:textId="77777777" w:rsidR="00F6079E" w:rsidRPr="000B21E3" w:rsidRDefault="00AD28B8" w:rsidP="000B21E3">
            <w:pPr>
              <w:spacing w:after="0" w:line="240" w:lineRule="auto"/>
              <w:jc w:val="center"/>
              <w:rPr>
                <w:rFonts w:ascii="Noto Sans" w:hAnsi="Noto Sans" w:cs="Noto Sans"/>
                <w:b/>
                <w:sz w:val="16"/>
                <w:szCs w:val="16"/>
              </w:rPr>
            </w:pPr>
            <w:r w:rsidRPr="000B21E3">
              <w:rPr>
                <w:rFonts w:ascii="Noto Sans" w:hAnsi="Noto Sans" w:cs="Noto Sans"/>
                <w:b/>
                <w:sz w:val="16"/>
                <w:szCs w:val="16"/>
              </w:rPr>
              <w:t>Norma o Especificación Técnica que deben cumplir los bienes. (4.24.3 inciso e de las POBALINES)</w:t>
            </w:r>
          </w:p>
          <w:p w14:paraId="221D70CF" w14:textId="77777777" w:rsidR="00F6079E" w:rsidRPr="000B21E3" w:rsidRDefault="00F6079E" w:rsidP="000B21E3">
            <w:pPr>
              <w:spacing w:line="240" w:lineRule="auto"/>
              <w:jc w:val="center"/>
              <w:rPr>
                <w:rFonts w:ascii="Noto Sans" w:hAnsi="Noto Sans" w:cs="Noto Sans"/>
                <w:sz w:val="16"/>
                <w:szCs w:val="16"/>
              </w:rPr>
            </w:pPr>
          </w:p>
        </w:tc>
        <w:tc>
          <w:tcPr>
            <w:tcW w:w="5630" w:type="dxa"/>
          </w:tcPr>
          <w:p w14:paraId="239938B2"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Con fundamento en lo dispuesto en el artículo 54 del Reglamento de la Ley de Adquisiciones, Arrendamientos y Servicios del Sector Público, así como, de conformidad con lo establecido en el artículo 60, Fracción III de la Ley de Infraestructura de la Calidad, los Oferentes deberán garantizar que en el proceso de fabricación, almacenamiento y distribución de los bienes en que se presenta propuesta técnica, se cumple con las siguientes disposiciones, en los artículos y apartados que resultan aplicables:</w:t>
            </w:r>
          </w:p>
          <w:p w14:paraId="4820D12A"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p>
          <w:p w14:paraId="2E05238E"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Ley General de Salud. </w:t>
            </w:r>
          </w:p>
          <w:p w14:paraId="1631DCA0"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Reglamento de la Ley General de Salud en Materia de Prestación de Servicios y Atención Médica. </w:t>
            </w:r>
          </w:p>
          <w:p w14:paraId="11E99808"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Reglamento de Insumos para la Salud. </w:t>
            </w:r>
          </w:p>
          <w:p w14:paraId="497A1D55"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Ley Federal de Infraestructura de la Calidad.</w:t>
            </w:r>
          </w:p>
          <w:p w14:paraId="6CC42915"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Compendio Nacional de Insumos para la Salud, vigente. </w:t>
            </w:r>
          </w:p>
          <w:p w14:paraId="3C68F75A" w14:textId="77777777"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Ley Federal para el Control de Precursores Químicos, Productos, Químicos Esenciales y Máquinas para Elaborar Cápsulas, Tabletas y/o Comprimidos.</w:t>
            </w:r>
          </w:p>
          <w:p w14:paraId="21E600C1"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Farmacopea de los Estados Unidos Mexicanos (FEUM).</w:t>
            </w:r>
          </w:p>
          <w:p w14:paraId="0FB7A36A" w14:textId="1E66DF0B" w:rsidR="00EA2A8C" w:rsidRPr="000B21E3"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Así como a las siguientes Normas Oficiales Mexicanas para claves de los grupos 010, comprendidas en la categoría de medicamentos y vacunas del Compendio Nacional de Insumos para la Salud:</w:t>
            </w:r>
          </w:p>
          <w:p w14:paraId="3A836DDB" w14:textId="77777777" w:rsidR="00EA2A8C" w:rsidRDefault="00EA2A8C" w:rsidP="000B21E3">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lastRenderedPageBreak/>
              <w:t>NOM-072-SSA1-2012</w:t>
            </w:r>
            <w:r w:rsidRPr="000B21E3">
              <w:rPr>
                <w:rFonts w:ascii="Noto Sans" w:eastAsia="Montserrat" w:hAnsi="Noto Sans" w:cs="Noto Sans"/>
                <w:sz w:val="16"/>
                <w:szCs w:val="16"/>
              </w:rPr>
              <w:tab/>
              <w:t>Etiquetado de medicamentos y de remedios herbolarios</w:t>
            </w:r>
          </w:p>
          <w:p w14:paraId="2BE82C24" w14:textId="77777777" w:rsidR="00AA052B" w:rsidRPr="000B21E3" w:rsidRDefault="00AA052B" w:rsidP="000B21E3">
            <w:pPr>
              <w:pBdr>
                <w:top w:val="nil"/>
                <w:left w:val="nil"/>
                <w:bottom w:val="nil"/>
                <w:right w:val="nil"/>
                <w:between w:val="nil"/>
              </w:pBdr>
              <w:spacing w:after="0" w:line="240" w:lineRule="auto"/>
              <w:jc w:val="both"/>
              <w:rPr>
                <w:rFonts w:ascii="Noto Sans" w:eastAsia="Montserrat" w:hAnsi="Noto Sans" w:cs="Noto Sans"/>
                <w:sz w:val="16"/>
                <w:szCs w:val="16"/>
              </w:rPr>
            </w:pPr>
          </w:p>
          <w:p w14:paraId="5F1A4BE4"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NOM-177-SSA1-2013</w:t>
            </w:r>
            <w:r w:rsidRPr="000B21E3">
              <w:rPr>
                <w:rFonts w:ascii="Noto Sans" w:eastAsia="Montserrat" w:hAnsi="Noto Sans" w:cs="Noto Sans"/>
                <w:sz w:val="16"/>
                <w:szCs w:val="16"/>
              </w:rPr>
              <w:tab/>
              <w:t xml:space="preserve">Establece las pruebas y procedimientos para demostrar que un medicamento es intercambiable. Requisitos a que deben sujetarse los terceros autorizados que realicen las pruebas de intercambiabilidad. Requisitos para realizar los estudios de </w:t>
            </w:r>
            <w:proofErr w:type="spellStart"/>
            <w:r w:rsidRPr="000B21E3">
              <w:rPr>
                <w:rFonts w:ascii="Noto Sans" w:eastAsia="Montserrat" w:hAnsi="Noto Sans" w:cs="Noto Sans"/>
                <w:sz w:val="16"/>
                <w:szCs w:val="16"/>
              </w:rPr>
              <w:t>biocomparabilidad</w:t>
            </w:r>
            <w:proofErr w:type="spellEnd"/>
            <w:r w:rsidRPr="000B21E3">
              <w:rPr>
                <w:rFonts w:ascii="Noto Sans" w:eastAsia="Montserrat" w:hAnsi="Noto Sans" w:cs="Noto Sans"/>
                <w:sz w:val="16"/>
                <w:szCs w:val="16"/>
              </w:rPr>
              <w:t xml:space="preserve">. Requisitos a que deben sujetarse los terceros autorizados, centros de investigación o, instituciones hospitalarias que realicen las pruebas de </w:t>
            </w:r>
            <w:proofErr w:type="spellStart"/>
            <w:r w:rsidRPr="000B21E3">
              <w:rPr>
                <w:rFonts w:ascii="Noto Sans" w:eastAsia="Montserrat" w:hAnsi="Noto Sans" w:cs="Noto Sans"/>
                <w:sz w:val="16"/>
                <w:szCs w:val="16"/>
              </w:rPr>
              <w:t>biocomparabilidad</w:t>
            </w:r>
            <w:proofErr w:type="spellEnd"/>
          </w:p>
          <w:p w14:paraId="0EDE41CC"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NOM-257-SSA1-2014</w:t>
            </w:r>
            <w:r w:rsidRPr="000B21E3">
              <w:rPr>
                <w:rFonts w:ascii="Noto Sans" w:eastAsia="Montserrat" w:hAnsi="Noto Sans" w:cs="Noto Sans"/>
                <w:sz w:val="16"/>
                <w:szCs w:val="16"/>
              </w:rPr>
              <w:tab/>
              <w:t>En materia de medicamentos biotecnológicos</w:t>
            </w:r>
          </w:p>
          <w:p w14:paraId="7F8EEC06"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NOM-059-SSA1-2015</w:t>
            </w:r>
            <w:r w:rsidRPr="000B21E3">
              <w:rPr>
                <w:rFonts w:ascii="Noto Sans" w:eastAsia="Montserrat" w:hAnsi="Noto Sans" w:cs="Noto Sans"/>
                <w:sz w:val="16"/>
                <w:szCs w:val="16"/>
              </w:rPr>
              <w:tab/>
              <w:t>Buenas prácticas de fabricación de Medicamentos</w:t>
            </w:r>
          </w:p>
          <w:p w14:paraId="290195DF"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NOM-073-SSA1-2015</w:t>
            </w:r>
            <w:r w:rsidRPr="000B21E3">
              <w:rPr>
                <w:rFonts w:ascii="Noto Sans" w:eastAsia="Montserrat" w:hAnsi="Noto Sans" w:cs="Noto Sans"/>
                <w:sz w:val="16"/>
                <w:szCs w:val="16"/>
              </w:rPr>
              <w:tab/>
              <w:t>Estabilidad de fármacos y medicamentos, así como de remedios Herbolarios</w:t>
            </w:r>
          </w:p>
          <w:p w14:paraId="3CDF50DF"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NOM-164-SSA1-2015</w:t>
            </w:r>
            <w:r w:rsidRPr="000B21E3">
              <w:rPr>
                <w:rFonts w:ascii="Noto Sans" w:eastAsia="Montserrat" w:hAnsi="Noto Sans" w:cs="Noto Sans"/>
                <w:sz w:val="16"/>
                <w:szCs w:val="16"/>
              </w:rPr>
              <w:tab/>
              <w:t>Buenas prácticas de fabricación de fármacos</w:t>
            </w:r>
          </w:p>
          <w:p w14:paraId="5E2E5214"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NOM-220-SSA1-2016</w:t>
            </w:r>
            <w:r w:rsidRPr="000B21E3">
              <w:rPr>
                <w:rFonts w:ascii="Noto Sans" w:eastAsia="Montserrat" w:hAnsi="Noto Sans" w:cs="Noto Sans"/>
                <w:sz w:val="16"/>
                <w:szCs w:val="16"/>
              </w:rPr>
              <w:tab/>
              <w:t>Instalación y operación de la farmacovigilancia</w:t>
            </w:r>
          </w:p>
          <w:p w14:paraId="320FA5A7"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NOM-144-SEMARNAT-2017</w:t>
            </w:r>
            <w:r w:rsidRPr="000B21E3">
              <w:rPr>
                <w:rFonts w:ascii="Noto Sans" w:eastAsia="Montserrat" w:hAnsi="Noto Sans" w:cs="Noto Sans"/>
                <w:sz w:val="16"/>
                <w:szCs w:val="16"/>
              </w:rPr>
              <w:tab/>
              <w:t>Que establece las medidas fitosanitarias y los requisitos de la marca reconocidas internacionalmente para el embalaje de madera que se utiliza en el comercio internacional de bienes y mercancías.</w:t>
            </w:r>
          </w:p>
          <w:p w14:paraId="1D52D016"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Suplemento para Establecimientos dedicados a la venta y suministro de medicamentos y demás insumos para la salud.</w:t>
            </w:r>
          </w:p>
          <w:p w14:paraId="0D059C5C"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p>
          <w:p w14:paraId="2B4C2A06"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Para las claves de los grupos 010 y 030 comprendidas en la categoría de nutriología del Compendio Nacional de Insumos para la Salud:</w:t>
            </w:r>
          </w:p>
          <w:p w14:paraId="23F4EF4A"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p>
          <w:p w14:paraId="068CABD3"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NOM-131-SSA1-2012</w:t>
            </w:r>
            <w:r w:rsidRPr="000B21E3">
              <w:rPr>
                <w:rFonts w:ascii="Noto Sans" w:eastAsia="Montserrat" w:hAnsi="Noto Sans" w:cs="Noto Sans"/>
                <w:sz w:val="16"/>
                <w:szCs w:val="16"/>
              </w:rPr>
              <w:tab/>
              <w:t>Productos y servicios. Fórmulas para lactantes, de continuación y para necesidades especiales de nutrición. Alimentos y bebidas no alcohólicas para lactantes y niños de corta edad. Disposiciones y especificaciones sanitarias y nutrimentales. Etiquetado y métodos de prueba</w:t>
            </w:r>
          </w:p>
          <w:p w14:paraId="5DA86B22"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lastRenderedPageBreak/>
              <w:t>NOM-130-SSA1-1995</w:t>
            </w:r>
            <w:r w:rsidRPr="000B21E3">
              <w:rPr>
                <w:rFonts w:ascii="Noto Sans" w:eastAsia="Montserrat" w:hAnsi="Noto Sans" w:cs="Noto Sans"/>
                <w:sz w:val="16"/>
                <w:szCs w:val="16"/>
              </w:rPr>
              <w:tab/>
              <w:t>Bienes y servicios. Alimentos envasados en recipientes de cierre hermético y sometidos a tratamiento térmico. Disposiciones y especificaciones sanitarias.</w:t>
            </w:r>
          </w:p>
          <w:p w14:paraId="2122DB02" w14:textId="77777777"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NOM-051-SCFI/SSA1-2010</w:t>
            </w:r>
            <w:r w:rsidRPr="000B21E3">
              <w:rPr>
                <w:rFonts w:ascii="Noto Sans" w:eastAsia="Montserrat" w:hAnsi="Noto Sans" w:cs="Noto Sans"/>
                <w:sz w:val="16"/>
                <w:szCs w:val="16"/>
              </w:rPr>
              <w:tab/>
              <w:t>Especificaciones generales de etiquetado para alimentos y bebidas no alcohólicas preenvasados. Información comercial y sanitaria</w:t>
            </w:r>
          </w:p>
          <w:p w14:paraId="5138A588"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NOM-251-SSA1-2009</w:t>
            </w:r>
            <w:r w:rsidRPr="000B21E3">
              <w:rPr>
                <w:rFonts w:ascii="Noto Sans" w:eastAsia="Montserrat" w:hAnsi="Noto Sans" w:cs="Noto Sans"/>
                <w:sz w:val="16"/>
                <w:szCs w:val="16"/>
              </w:rPr>
              <w:tab/>
              <w:t>Prácticas de higiene para el proceso de alimentos, bebidas o suplementos alimenticios.</w:t>
            </w:r>
          </w:p>
          <w:p w14:paraId="05332907"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p>
          <w:p w14:paraId="16B9A41F"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Se integra como parte del presente:</w:t>
            </w:r>
          </w:p>
          <w:p w14:paraId="6ADA040A"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p>
          <w:p w14:paraId="48D9D81D" w14:textId="43B28BA5" w:rsidR="00EA2A8C"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Arial" w:eastAsia="Montserrat" w:hAnsi="Arial" w:cs="Arial"/>
                <w:sz w:val="16"/>
                <w:szCs w:val="16"/>
              </w:rPr>
              <w:t>●</w:t>
            </w:r>
            <w:r w:rsidRPr="000B21E3">
              <w:rPr>
                <w:rFonts w:ascii="Noto Sans" w:eastAsia="Montserrat" w:hAnsi="Noto Sans" w:cs="Noto Sans"/>
                <w:sz w:val="16"/>
                <w:szCs w:val="16"/>
              </w:rPr>
              <w:tab/>
              <w:t>“Formato de cumplimiento de normas aplicable para las claves del grupo 010” contenidas en la categoría de medicamentos del Compendio Nacional de Insumos para la Salud, del Oferente</w:t>
            </w:r>
          </w:p>
          <w:p w14:paraId="68449A56" w14:textId="194E9ADA"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r w:rsidRPr="000B21E3">
              <w:rPr>
                <w:rFonts w:ascii="Arial" w:eastAsia="Montserrat" w:hAnsi="Arial" w:cs="Arial"/>
                <w:sz w:val="16"/>
                <w:szCs w:val="16"/>
              </w:rPr>
              <w:t>●</w:t>
            </w:r>
            <w:r w:rsidRPr="000B21E3">
              <w:rPr>
                <w:rFonts w:ascii="Noto Sans" w:eastAsia="Montserrat" w:hAnsi="Noto Sans" w:cs="Noto Sans"/>
                <w:sz w:val="16"/>
                <w:szCs w:val="16"/>
              </w:rPr>
              <w:tab/>
              <w:t xml:space="preserve">“Formato de cumplimiento de normas aplicable para la clave del grupo </w:t>
            </w:r>
            <w:r w:rsidR="008D4E08">
              <w:rPr>
                <w:rFonts w:ascii="Noto Sans" w:eastAsia="Montserrat" w:hAnsi="Noto Sans" w:cs="Noto Sans"/>
                <w:sz w:val="16"/>
                <w:szCs w:val="16"/>
              </w:rPr>
              <w:t xml:space="preserve">010 y </w:t>
            </w:r>
            <w:r w:rsidRPr="000B21E3">
              <w:rPr>
                <w:rFonts w:ascii="Noto Sans" w:eastAsia="Montserrat" w:hAnsi="Noto Sans" w:cs="Noto Sans"/>
                <w:sz w:val="16"/>
                <w:szCs w:val="16"/>
              </w:rPr>
              <w:t>030” que se encuentran comprendidas en la categoría de nutriología del Compendio Nacional de Insumos para la Salud, del Oferente.</w:t>
            </w:r>
          </w:p>
          <w:p w14:paraId="2AE1D239" w14:textId="77777777" w:rsidR="00EA2A8C" w:rsidRPr="000B21E3" w:rsidRDefault="00EA2A8C" w:rsidP="00AA052B">
            <w:pPr>
              <w:pBdr>
                <w:top w:val="nil"/>
                <w:left w:val="nil"/>
                <w:bottom w:val="nil"/>
                <w:right w:val="nil"/>
                <w:between w:val="nil"/>
              </w:pBdr>
              <w:spacing w:after="0" w:line="240" w:lineRule="auto"/>
              <w:jc w:val="both"/>
              <w:rPr>
                <w:rFonts w:ascii="Noto Sans" w:eastAsia="Montserrat" w:hAnsi="Noto Sans" w:cs="Noto Sans"/>
                <w:sz w:val="16"/>
                <w:szCs w:val="16"/>
              </w:rPr>
            </w:pPr>
          </w:p>
          <w:p w14:paraId="52929B70" w14:textId="344AADA6" w:rsidR="00BB7692" w:rsidRPr="000B21E3" w:rsidRDefault="00EA2A8C" w:rsidP="000B21E3">
            <w:pPr>
              <w:pBdr>
                <w:top w:val="nil"/>
                <w:left w:val="nil"/>
                <w:bottom w:val="nil"/>
                <w:right w:val="nil"/>
                <w:between w:val="nil"/>
              </w:pBdr>
              <w:spacing w:line="240" w:lineRule="auto"/>
              <w:jc w:val="both"/>
              <w:rPr>
                <w:rFonts w:ascii="Noto Sans" w:eastAsia="Montserrat" w:hAnsi="Noto Sans" w:cs="Noto Sans"/>
                <w:sz w:val="16"/>
                <w:szCs w:val="16"/>
              </w:rPr>
            </w:pPr>
            <w:r w:rsidRPr="000B21E3">
              <w:rPr>
                <w:rFonts w:ascii="Noto Sans" w:eastAsia="Montserrat" w:hAnsi="Noto Sans" w:cs="Noto Sans"/>
                <w:sz w:val="16"/>
                <w:szCs w:val="16"/>
              </w:rPr>
              <w:t>Los cuales podrán ser utilizados para dar cumplimiento al presente requisito, o bien, presentar escrito libre en papel membretado en los términos indicados en el presente apartado.</w:t>
            </w:r>
          </w:p>
        </w:tc>
        <w:tc>
          <w:tcPr>
            <w:tcW w:w="1631" w:type="dxa"/>
            <w:vAlign w:val="center"/>
          </w:tcPr>
          <w:p w14:paraId="5D61EBD5" w14:textId="77777777" w:rsidR="00F6079E" w:rsidRPr="000B21E3" w:rsidRDefault="00F6079E" w:rsidP="000B21E3">
            <w:pPr>
              <w:spacing w:line="240" w:lineRule="auto"/>
              <w:jc w:val="center"/>
              <w:rPr>
                <w:rFonts w:ascii="Noto Sans" w:hAnsi="Noto Sans" w:cs="Noto Sans"/>
                <w:sz w:val="16"/>
                <w:szCs w:val="16"/>
              </w:rPr>
            </w:pPr>
            <w:r w:rsidRPr="000B21E3">
              <w:rPr>
                <w:rFonts w:ascii="Noto Sans" w:hAnsi="Noto Sans" w:cs="Noto Sans"/>
                <w:sz w:val="16"/>
                <w:szCs w:val="16"/>
              </w:rPr>
              <w:lastRenderedPageBreak/>
              <w:t>Obligatorio</w:t>
            </w:r>
          </w:p>
        </w:tc>
        <w:tc>
          <w:tcPr>
            <w:tcW w:w="1235" w:type="dxa"/>
            <w:vAlign w:val="center"/>
          </w:tcPr>
          <w:p w14:paraId="10A1238C" w14:textId="77777777" w:rsidR="00F6079E" w:rsidRPr="000B21E3" w:rsidRDefault="00F6079E" w:rsidP="000B21E3">
            <w:pPr>
              <w:spacing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10DD6B2F" w14:textId="1A07C13C" w:rsidR="00F6079E" w:rsidRPr="000B21E3" w:rsidRDefault="0040093C" w:rsidP="000B21E3">
            <w:pPr>
              <w:spacing w:line="240" w:lineRule="auto"/>
              <w:jc w:val="both"/>
              <w:rPr>
                <w:rFonts w:ascii="Noto Sans" w:hAnsi="Noto Sans" w:cs="Noto Sans"/>
                <w:sz w:val="16"/>
                <w:szCs w:val="16"/>
              </w:rPr>
            </w:pPr>
            <w:r w:rsidRPr="0040093C">
              <w:rPr>
                <w:rFonts w:ascii="Noto Sans" w:eastAsia="Calibri" w:hAnsi="Noto Sans" w:cs="Noto Sans"/>
                <w:bCs/>
                <w:sz w:val="16"/>
                <w:szCs w:val="16"/>
                <w:lang w:val="es-MX"/>
              </w:rPr>
              <w:t>La Dirección de Prestaciones Médicas a través de la Coordinación y/o Divisiones y/o La Coordinación de Control de Abasto que resulte conforme al resultado de la investigación de mercado</w:t>
            </w:r>
          </w:p>
        </w:tc>
      </w:tr>
      <w:tr w:rsidR="00F6079E" w:rsidRPr="000B21E3" w14:paraId="4E03F568" w14:textId="77777777" w:rsidTr="00032A74">
        <w:trPr>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6A17DEDE"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b/>
                <w:sz w:val="16"/>
                <w:szCs w:val="16"/>
              </w:rPr>
              <w:lastRenderedPageBreak/>
              <w:t xml:space="preserve">Licencias, Permisos, Registros, Certificados o Autorizaciones que debe cumplir o aplicarse al bien.   Registro Sanitario; </w:t>
            </w:r>
          </w:p>
        </w:tc>
        <w:tc>
          <w:tcPr>
            <w:tcW w:w="5630" w:type="dxa"/>
            <w:tcBorders>
              <w:top w:val="outset" w:sz="6" w:space="0" w:color="auto"/>
              <w:left w:val="outset" w:sz="6" w:space="0" w:color="auto"/>
              <w:bottom w:val="outset" w:sz="6" w:space="0" w:color="auto"/>
              <w:right w:val="outset" w:sz="6" w:space="0" w:color="auto"/>
            </w:tcBorders>
          </w:tcPr>
          <w:p w14:paraId="34570B79" w14:textId="77777777" w:rsidR="00894DC6" w:rsidRPr="000B21E3"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 xml:space="preserve">Conforme al artículo 376 de la Ley General de Salud, deberán anexar para cada partida que oferten, y con base a la información que del registro sanitario se plasme en la propuesta técnica lo siguiente: </w:t>
            </w:r>
          </w:p>
          <w:p w14:paraId="0A5FF9D3"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t>⮚</w:t>
            </w:r>
            <w:r w:rsidRPr="000B21E3">
              <w:rPr>
                <w:rFonts w:ascii="Noto Sans" w:hAnsi="Noto Sans" w:cs="Noto Sans"/>
                <w:sz w:val="16"/>
                <w:szCs w:val="16"/>
              </w:rPr>
              <w:tab/>
              <w:t>Copia legible del Registro Sanitario vigente, expedido por la Comisión Federal para la Protección Contra Riesgos Sanitarios (COFEPRIS), conforme a lo establecido en el artículo 376 de la Ley General de Salud, debidamente referenciado con clave del bien ofertado a 12 dígitos conforme al Anexo 1 Demanda agregada en el que se desprenda la cédula descriptiva (descripción e indicación terapéutica) conforme al Compendio Nacional de Insumos para la Salud.</w:t>
            </w:r>
          </w:p>
          <w:p w14:paraId="1EFFD777" w14:textId="77777777" w:rsidR="00894DC6" w:rsidRPr="000B21E3" w:rsidRDefault="00894DC6" w:rsidP="000B21E3">
            <w:pPr>
              <w:spacing w:after="0" w:line="240" w:lineRule="auto"/>
              <w:jc w:val="both"/>
              <w:rPr>
                <w:rFonts w:ascii="Noto Sans" w:hAnsi="Noto Sans" w:cs="Noto Sans"/>
                <w:sz w:val="16"/>
                <w:szCs w:val="16"/>
              </w:rPr>
            </w:pPr>
          </w:p>
          <w:p w14:paraId="57F9B277" w14:textId="77777777" w:rsidR="00894DC6" w:rsidRPr="000B21E3"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En caso de que el Registro Sanitario no se encuentre dentro del periodo de vigencia de 5 años, o se encuentre dentro de los 150 días naturales previos a su vencimiento:</w:t>
            </w:r>
          </w:p>
          <w:p w14:paraId="21406EF3" w14:textId="77777777" w:rsidR="00894DC6" w:rsidRPr="000B21E3" w:rsidRDefault="00894DC6" w:rsidP="000B21E3">
            <w:pPr>
              <w:spacing w:after="0" w:line="240" w:lineRule="auto"/>
              <w:jc w:val="both"/>
              <w:rPr>
                <w:rFonts w:ascii="Noto Sans" w:hAnsi="Noto Sans" w:cs="Noto Sans"/>
                <w:sz w:val="16"/>
                <w:szCs w:val="16"/>
              </w:rPr>
            </w:pPr>
          </w:p>
          <w:p w14:paraId="3FED3373"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t>⮚</w:t>
            </w:r>
            <w:r w:rsidRPr="000B21E3">
              <w:rPr>
                <w:rFonts w:ascii="Noto Sans" w:hAnsi="Noto Sans" w:cs="Noto Sans"/>
                <w:sz w:val="16"/>
                <w:szCs w:val="16"/>
              </w:rPr>
              <w:tab/>
              <w:t>Copia simple legible del Registro Sanitario sometido a prórroga;</w:t>
            </w:r>
          </w:p>
          <w:p w14:paraId="09DB8E15"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lastRenderedPageBreak/>
              <w:t>⮚</w:t>
            </w:r>
            <w:r w:rsidRPr="000B21E3">
              <w:rPr>
                <w:rFonts w:ascii="Noto Sans" w:hAnsi="Noto Sans" w:cs="Noto Sans"/>
                <w:sz w:val="16"/>
                <w:szCs w:val="16"/>
              </w:rPr>
              <w:tab/>
              <w:t xml:space="preserve">Copia simple legible del acuse de recibo del trámite de prórroga presentado ante la COFEPRIS. </w:t>
            </w:r>
          </w:p>
          <w:p w14:paraId="46E68429"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t>⮚</w:t>
            </w:r>
            <w:r w:rsidRPr="000B21E3">
              <w:rPr>
                <w:rFonts w:ascii="Noto Sans" w:hAnsi="Noto Sans" w:cs="Noto Sans"/>
                <w:sz w:val="16"/>
                <w:szCs w:val="16"/>
              </w:rPr>
              <w:tab/>
              <w:t xml:space="preserve">Copia simple legible del Trámite de Solicitud Prórroga del Registro Sanitario presentado ante la COFEPRIS, y </w:t>
            </w:r>
          </w:p>
          <w:p w14:paraId="1468EC25" w14:textId="77777777" w:rsidR="00894DC6" w:rsidRPr="000B21E3" w:rsidRDefault="00894DC6" w:rsidP="000B21E3">
            <w:pPr>
              <w:spacing w:after="0" w:line="240" w:lineRule="auto"/>
              <w:jc w:val="both"/>
              <w:rPr>
                <w:rFonts w:ascii="Noto Sans" w:hAnsi="Noto Sans" w:cs="Noto Sans"/>
                <w:sz w:val="16"/>
                <w:szCs w:val="16"/>
              </w:rPr>
            </w:pPr>
            <w:r w:rsidRPr="000B21E3">
              <w:rPr>
                <w:rFonts w:ascii="Segoe UI Symbol" w:hAnsi="Segoe UI Symbol" w:cs="Segoe UI Symbol"/>
                <w:sz w:val="16"/>
                <w:szCs w:val="16"/>
              </w:rPr>
              <w:t>⮚</w:t>
            </w:r>
            <w:r w:rsidRPr="000B21E3">
              <w:rPr>
                <w:rFonts w:ascii="Noto Sans" w:hAnsi="Noto Sans" w:cs="Noto Sans"/>
                <w:sz w:val="16"/>
                <w:szCs w:val="16"/>
              </w:rPr>
              <w:tab/>
              <w:t>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 trámite de prórroga ante COFEPRIS.</w:t>
            </w:r>
          </w:p>
          <w:p w14:paraId="1837F35A" w14:textId="77777777" w:rsidR="00894DC6" w:rsidRPr="000B21E3" w:rsidRDefault="00894DC6" w:rsidP="000B21E3">
            <w:pPr>
              <w:spacing w:after="0" w:line="240" w:lineRule="auto"/>
              <w:jc w:val="both"/>
              <w:rPr>
                <w:rFonts w:ascii="Noto Sans" w:hAnsi="Noto Sans" w:cs="Noto Sans"/>
                <w:sz w:val="16"/>
                <w:szCs w:val="16"/>
              </w:rPr>
            </w:pPr>
          </w:p>
          <w:p w14:paraId="357F881B" w14:textId="1659AE15" w:rsidR="00894DC6"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Cada registro sanitario presentado, podrá ser consultado en la página</w:t>
            </w:r>
            <w:r w:rsidR="00DE1E00">
              <w:rPr>
                <w:rFonts w:ascii="Noto Sans" w:hAnsi="Noto Sans" w:cs="Noto Sans"/>
                <w:sz w:val="16"/>
                <w:szCs w:val="16"/>
              </w:rPr>
              <w:t xml:space="preserve">: </w:t>
            </w:r>
            <w:r w:rsidRPr="000B21E3">
              <w:rPr>
                <w:rFonts w:ascii="Noto Sans" w:hAnsi="Noto Sans" w:cs="Noto Sans"/>
                <w:sz w:val="16"/>
                <w:szCs w:val="16"/>
              </w:rPr>
              <w:t xml:space="preserve">https://tramiteselectronicos02.cofepris.gob.mx/BuscadorPublicoRegistrosSanitarios/BusquedaRegistroSanitario.aspx. </w:t>
            </w:r>
          </w:p>
          <w:p w14:paraId="7895476D" w14:textId="77777777" w:rsidR="00894DC6" w:rsidRPr="000B21E3" w:rsidRDefault="00894DC6" w:rsidP="000B21E3">
            <w:pPr>
              <w:spacing w:after="0" w:line="240" w:lineRule="auto"/>
              <w:jc w:val="both"/>
              <w:rPr>
                <w:rFonts w:ascii="Noto Sans" w:hAnsi="Noto Sans" w:cs="Noto Sans"/>
                <w:sz w:val="16"/>
                <w:szCs w:val="16"/>
              </w:rPr>
            </w:pPr>
          </w:p>
          <w:p w14:paraId="11E215B7" w14:textId="77777777" w:rsidR="00894DC6" w:rsidRPr="000B21E3"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 xml:space="preserve">Los registros sanitarios que aparezcan en la citada liga como vigentes, serán considerados así, para efectos del cumplimiento técnico. </w:t>
            </w:r>
          </w:p>
          <w:p w14:paraId="2967BD5D" w14:textId="77777777" w:rsidR="00894DC6" w:rsidRPr="000B21E3" w:rsidRDefault="00894DC6" w:rsidP="000B21E3">
            <w:pPr>
              <w:spacing w:after="0" w:line="240" w:lineRule="auto"/>
              <w:jc w:val="both"/>
              <w:rPr>
                <w:rFonts w:ascii="Noto Sans" w:hAnsi="Noto Sans" w:cs="Noto Sans"/>
                <w:sz w:val="16"/>
                <w:szCs w:val="16"/>
              </w:rPr>
            </w:pPr>
          </w:p>
          <w:p w14:paraId="3D5BE3CC" w14:textId="0BD84EE3" w:rsidR="006F0D59" w:rsidRPr="000B21E3" w:rsidRDefault="00894DC6" w:rsidP="000B21E3">
            <w:pPr>
              <w:spacing w:after="0" w:line="240" w:lineRule="auto"/>
              <w:jc w:val="both"/>
              <w:rPr>
                <w:rFonts w:ascii="Noto Sans" w:hAnsi="Noto Sans" w:cs="Noto Sans"/>
                <w:sz w:val="16"/>
                <w:szCs w:val="16"/>
              </w:rPr>
            </w:pPr>
            <w:r w:rsidRPr="000B21E3">
              <w:rPr>
                <w:rFonts w:ascii="Noto Sans" w:hAnsi="Noto Sans" w:cs="Noto Sans"/>
                <w:sz w:val="16"/>
                <w:szCs w:val="16"/>
              </w:rPr>
              <w:t>En caso de que el registro sanitario no aparezca como “vigente” se podrá realizar consulta formal a la Comisión Federal de Protección de Riesgos Sanitarios (COFEPRIS); en caso de que no se indique “vigente”, se procederá a determinar incumplimiento técnico.</w:t>
            </w:r>
          </w:p>
        </w:tc>
        <w:tc>
          <w:tcPr>
            <w:tcW w:w="1631" w:type="dxa"/>
            <w:tcBorders>
              <w:top w:val="outset" w:sz="6" w:space="0" w:color="auto"/>
              <w:left w:val="outset" w:sz="6" w:space="0" w:color="auto"/>
              <w:bottom w:val="outset" w:sz="6" w:space="0" w:color="auto"/>
              <w:right w:val="outset" w:sz="6" w:space="0" w:color="auto"/>
            </w:tcBorders>
            <w:vAlign w:val="center"/>
          </w:tcPr>
          <w:p w14:paraId="093EE9FF"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sz w:val="16"/>
                <w:szCs w:val="16"/>
              </w:rPr>
              <w:lastRenderedPageBreak/>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4DA389CB" w14:textId="77777777" w:rsidR="00F6079E" w:rsidRPr="000B21E3" w:rsidRDefault="00F6079E" w:rsidP="000B21E3">
            <w:pPr>
              <w:spacing w:after="0"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15EA0664" w14:textId="706CADA7" w:rsidR="00F6079E" w:rsidRPr="000B21E3" w:rsidRDefault="00E647AF" w:rsidP="000B21E3">
            <w:pPr>
              <w:spacing w:after="0" w:line="240" w:lineRule="auto"/>
              <w:jc w:val="both"/>
              <w:rPr>
                <w:rFonts w:ascii="Noto Sans" w:eastAsia="Calibri" w:hAnsi="Noto Sans" w:cs="Noto Sans"/>
                <w:sz w:val="16"/>
                <w:szCs w:val="16"/>
              </w:rPr>
            </w:pPr>
            <w:r w:rsidRPr="000B21E3">
              <w:rPr>
                <w:rFonts w:ascii="Noto Sans" w:eastAsia="Calibri" w:hAnsi="Noto Sans" w:cs="Noto Sans"/>
                <w:sz w:val="16"/>
                <w:szCs w:val="16"/>
              </w:rPr>
              <w:t>Dirección de Prestaciones Médicas a través de la Coordinaciones y/o Divisiones que resulten conforme a la investigación de mercado</w:t>
            </w:r>
          </w:p>
        </w:tc>
      </w:tr>
      <w:tr w:rsidR="00F6079E" w:rsidRPr="000B21E3" w14:paraId="6B1B6163" w14:textId="77777777" w:rsidTr="00032A74">
        <w:trPr>
          <w:tblCellSpacing w:w="20" w:type="dxa"/>
        </w:trPr>
        <w:tc>
          <w:tcPr>
            <w:tcW w:w="2797" w:type="dxa"/>
          </w:tcPr>
          <w:p w14:paraId="08EA70C6" w14:textId="77777777" w:rsidR="00F6079E" w:rsidRPr="000B21E3" w:rsidRDefault="00F6079E" w:rsidP="000B21E3">
            <w:pPr>
              <w:spacing w:after="0" w:line="240" w:lineRule="auto"/>
              <w:contextualSpacing/>
              <w:jc w:val="both"/>
              <w:rPr>
                <w:rFonts w:ascii="Noto Sans" w:eastAsia="Calibri" w:hAnsi="Noto Sans" w:cs="Noto Sans"/>
                <w:b/>
                <w:sz w:val="16"/>
                <w:szCs w:val="16"/>
                <w:lang w:eastAsia="es-ES"/>
              </w:rPr>
            </w:pPr>
            <w:r w:rsidRPr="000B21E3">
              <w:rPr>
                <w:rFonts w:ascii="Noto Sans" w:eastAsia="Calibri" w:hAnsi="Noto Sans" w:cs="Noto Sans"/>
                <w:b/>
                <w:sz w:val="16"/>
                <w:szCs w:val="16"/>
                <w:lang w:eastAsia="es-ES"/>
              </w:rPr>
              <w:t>Licencias y Avisos</w:t>
            </w:r>
          </w:p>
          <w:p w14:paraId="24F5152D" w14:textId="77777777" w:rsidR="00F6079E" w:rsidRPr="000B21E3" w:rsidRDefault="00F6079E" w:rsidP="000B21E3">
            <w:pPr>
              <w:spacing w:line="240" w:lineRule="auto"/>
              <w:jc w:val="both"/>
              <w:rPr>
                <w:rFonts w:ascii="Noto Sans" w:hAnsi="Noto Sans" w:cs="Noto Sans"/>
                <w:sz w:val="16"/>
                <w:szCs w:val="16"/>
              </w:rPr>
            </w:pPr>
          </w:p>
        </w:tc>
        <w:tc>
          <w:tcPr>
            <w:tcW w:w="5630" w:type="dxa"/>
          </w:tcPr>
          <w:p w14:paraId="323B0952"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 xml:space="preserve">Atendiendo a la obligación en materia sanitaria, respecto a las licencias y avisos que se deben presentar por el “Oferente”, involucrados en el proceso de fabricación, almacenamiento y distribución de los bienes objeto de contratación, se deberá anexar de manera legible, los siguientes documentos presentados ante la Comisión Federal de Protección contra Riesgos Sanitarios (COFEPRIS): </w:t>
            </w:r>
          </w:p>
          <w:p w14:paraId="1DE15CDE" w14:textId="77777777" w:rsidR="00BD0174" w:rsidRPr="000B21E3" w:rsidRDefault="00BD0174" w:rsidP="000B21E3">
            <w:pPr>
              <w:spacing w:after="0" w:line="240" w:lineRule="auto"/>
              <w:jc w:val="both"/>
              <w:rPr>
                <w:rFonts w:ascii="Noto Sans" w:eastAsia="Montserrat" w:hAnsi="Noto Sans" w:cs="Noto Sans"/>
                <w:sz w:val="16"/>
                <w:szCs w:val="16"/>
              </w:rPr>
            </w:pPr>
          </w:p>
          <w:p w14:paraId="69B46E76"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Segoe UI Symbol" w:eastAsia="Montserrat" w:hAnsi="Segoe UI Symbol" w:cs="Segoe UI Symbol"/>
                <w:sz w:val="16"/>
                <w:szCs w:val="16"/>
              </w:rPr>
              <w:t>⮚</w:t>
            </w:r>
            <w:r w:rsidRPr="000B21E3">
              <w:rPr>
                <w:rFonts w:ascii="Noto Sans" w:eastAsia="Montserrat" w:hAnsi="Noto Sans" w:cs="Noto Sans"/>
                <w:sz w:val="16"/>
                <w:szCs w:val="16"/>
              </w:rPr>
              <w:tab/>
              <w:t>Del Titular del Registro Sanitario:</w:t>
            </w:r>
          </w:p>
          <w:p w14:paraId="4837DEE9" w14:textId="49962786"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Aviso de funcionamiento</w:t>
            </w:r>
          </w:p>
          <w:p w14:paraId="226F6C36"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Aviso de responsable sanitario</w:t>
            </w:r>
          </w:p>
          <w:p w14:paraId="279705BF" w14:textId="77777777" w:rsidR="00BD0174" w:rsidRPr="000B21E3" w:rsidRDefault="00BD0174" w:rsidP="000B21E3">
            <w:pPr>
              <w:spacing w:after="0" w:line="240" w:lineRule="auto"/>
              <w:jc w:val="both"/>
              <w:rPr>
                <w:rFonts w:ascii="Noto Sans" w:eastAsia="Montserrat" w:hAnsi="Noto Sans" w:cs="Noto Sans"/>
                <w:sz w:val="16"/>
                <w:szCs w:val="16"/>
              </w:rPr>
            </w:pPr>
          </w:p>
          <w:p w14:paraId="67C437B7"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En caso de productos cuya importación se realice como producto terminado, únicamente serán requeridos estos requisitos para los titulares de los registros y los responsables de almacenamiento y distribución, lo cual deberá desprenderse invariablemente del registro sanitario.</w:t>
            </w:r>
          </w:p>
          <w:p w14:paraId="6D9A64AF" w14:textId="77777777" w:rsidR="00BD0174" w:rsidRPr="000B21E3" w:rsidRDefault="00BD0174" w:rsidP="000B21E3">
            <w:pPr>
              <w:spacing w:after="0" w:line="240" w:lineRule="auto"/>
              <w:jc w:val="both"/>
              <w:rPr>
                <w:rFonts w:ascii="Noto Sans" w:eastAsia="Montserrat" w:hAnsi="Noto Sans" w:cs="Noto Sans"/>
                <w:sz w:val="16"/>
                <w:szCs w:val="16"/>
              </w:rPr>
            </w:pPr>
          </w:p>
          <w:p w14:paraId="57157B6B"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Segoe UI Symbol" w:eastAsia="Montserrat" w:hAnsi="Segoe UI Symbol" w:cs="Segoe UI Symbol"/>
                <w:sz w:val="16"/>
                <w:szCs w:val="16"/>
              </w:rPr>
              <w:t>⮚</w:t>
            </w:r>
            <w:r w:rsidRPr="000B21E3">
              <w:rPr>
                <w:rFonts w:ascii="Noto Sans" w:eastAsia="Montserrat" w:hAnsi="Noto Sans" w:cs="Noto Sans"/>
                <w:sz w:val="16"/>
                <w:szCs w:val="16"/>
              </w:rPr>
              <w:tab/>
              <w:t xml:space="preserve">Para los distribuidores, de manera adicional deberán anexar: </w:t>
            </w:r>
          </w:p>
          <w:p w14:paraId="6E2C9CCC"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 xml:space="preserve">Su Aviso de funcionamiento. </w:t>
            </w:r>
          </w:p>
          <w:p w14:paraId="43E58ABE" w14:textId="23D3AC97" w:rsidR="00BD0174"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Su Aviso de responsable sanitario.</w:t>
            </w:r>
          </w:p>
          <w:p w14:paraId="742175AE" w14:textId="77777777" w:rsidR="00C85233" w:rsidRPr="000B21E3" w:rsidRDefault="00C85233" w:rsidP="000B21E3">
            <w:pPr>
              <w:spacing w:after="0" w:line="240" w:lineRule="auto"/>
              <w:jc w:val="both"/>
              <w:rPr>
                <w:rFonts w:ascii="Noto Sans" w:eastAsia="Montserrat" w:hAnsi="Noto Sans" w:cs="Noto Sans"/>
                <w:sz w:val="16"/>
                <w:szCs w:val="16"/>
              </w:rPr>
            </w:pPr>
          </w:p>
          <w:p w14:paraId="54A0D4AD" w14:textId="42AC9610"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De ofertar clave del grupo 030:</w:t>
            </w:r>
          </w:p>
          <w:p w14:paraId="390BD10E" w14:textId="77777777" w:rsidR="00BD0174" w:rsidRPr="000B21E3" w:rsidRDefault="00BD0174" w:rsidP="000B21E3">
            <w:pPr>
              <w:spacing w:after="0" w:line="240" w:lineRule="auto"/>
              <w:jc w:val="both"/>
              <w:rPr>
                <w:rFonts w:ascii="Noto Sans" w:eastAsia="Montserrat" w:hAnsi="Noto Sans" w:cs="Noto Sans"/>
                <w:sz w:val="16"/>
                <w:szCs w:val="16"/>
              </w:rPr>
            </w:pPr>
          </w:p>
          <w:p w14:paraId="155FE89F"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Los fabricantes deberán anexar su aviso de funcionamiento.</w:t>
            </w:r>
          </w:p>
          <w:p w14:paraId="1B6BC9C5"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w:t>
            </w:r>
            <w:r w:rsidRPr="000B21E3">
              <w:rPr>
                <w:rFonts w:ascii="Noto Sans" w:eastAsia="Montserrat" w:hAnsi="Noto Sans" w:cs="Noto Sans"/>
                <w:sz w:val="16"/>
                <w:szCs w:val="16"/>
              </w:rPr>
              <w:tab/>
              <w:t>De no ser fabricante, aviso de funcionamiento del propio Oferente, así como del fabricante.</w:t>
            </w:r>
          </w:p>
          <w:p w14:paraId="11285247" w14:textId="77777777" w:rsidR="00BD0174" w:rsidRPr="000B21E3" w:rsidRDefault="00BD0174" w:rsidP="000B21E3">
            <w:pPr>
              <w:spacing w:after="0" w:line="240" w:lineRule="auto"/>
              <w:jc w:val="both"/>
              <w:rPr>
                <w:rFonts w:ascii="Noto Sans" w:eastAsia="Montserrat" w:hAnsi="Noto Sans" w:cs="Noto Sans"/>
                <w:sz w:val="16"/>
                <w:szCs w:val="16"/>
              </w:rPr>
            </w:pPr>
          </w:p>
          <w:p w14:paraId="52E91AC0"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Dichos documentos deberán:</w:t>
            </w:r>
          </w:p>
          <w:p w14:paraId="53B410FD" w14:textId="77777777" w:rsidR="00BD0174" w:rsidRPr="000B21E3" w:rsidRDefault="00BD0174" w:rsidP="00DE1E00">
            <w:pPr>
              <w:spacing w:after="0" w:line="240" w:lineRule="auto"/>
              <w:ind w:left="398"/>
              <w:jc w:val="both"/>
              <w:rPr>
                <w:rFonts w:ascii="Noto Sans" w:eastAsia="Montserrat" w:hAnsi="Noto Sans" w:cs="Noto Sans"/>
                <w:sz w:val="16"/>
                <w:szCs w:val="16"/>
              </w:rPr>
            </w:pPr>
          </w:p>
          <w:p w14:paraId="3DFCA090" w14:textId="32F7358F" w:rsidR="00BD0174" w:rsidRPr="00DE1E00" w:rsidRDefault="00BD0174" w:rsidP="00DE1E00">
            <w:pPr>
              <w:pStyle w:val="Prrafodelista"/>
              <w:numPr>
                <w:ilvl w:val="0"/>
                <w:numId w:val="44"/>
              </w:numPr>
              <w:spacing w:after="0" w:line="240" w:lineRule="auto"/>
              <w:ind w:left="398"/>
              <w:jc w:val="both"/>
              <w:rPr>
                <w:rFonts w:ascii="Noto Sans" w:eastAsia="Montserrat" w:hAnsi="Noto Sans" w:cs="Noto Sans"/>
                <w:sz w:val="16"/>
                <w:szCs w:val="16"/>
              </w:rPr>
            </w:pPr>
            <w:r w:rsidRPr="00DE1E00">
              <w:rPr>
                <w:rFonts w:ascii="Noto Sans" w:eastAsia="Montserrat" w:hAnsi="Noto Sans" w:cs="Noto Sans"/>
                <w:sz w:val="16"/>
                <w:szCs w:val="16"/>
              </w:rPr>
              <w:t>Estar expedidos o autorizados al Titular del Registro Sanitario. En caso de responsable sanitario, que el responsable se encuentre relacionado con el Titular del Registro Sanitario o en su caso al Oferente.</w:t>
            </w:r>
          </w:p>
          <w:p w14:paraId="1FA8884F" w14:textId="02C8CAE0" w:rsidR="00BD0174" w:rsidRPr="000B21E3" w:rsidRDefault="00BD0174" w:rsidP="00DE1E00">
            <w:pPr>
              <w:pStyle w:val="Prrafodelista"/>
              <w:numPr>
                <w:ilvl w:val="0"/>
                <w:numId w:val="44"/>
              </w:numPr>
              <w:spacing w:after="0" w:line="240" w:lineRule="auto"/>
              <w:ind w:left="398"/>
              <w:jc w:val="both"/>
              <w:rPr>
                <w:rFonts w:ascii="Noto Sans" w:eastAsia="Montserrat" w:hAnsi="Noto Sans" w:cs="Noto Sans"/>
                <w:sz w:val="16"/>
                <w:szCs w:val="16"/>
              </w:rPr>
            </w:pPr>
            <w:r w:rsidRPr="000B21E3">
              <w:rPr>
                <w:rFonts w:ascii="Noto Sans" w:eastAsia="Montserrat" w:hAnsi="Noto Sans" w:cs="Noto Sans"/>
                <w:sz w:val="16"/>
                <w:szCs w:val="16"/>
              </w:rPr>
              <w:t xml:space="preserve">Contar con la autorización para la categoría: insumos para la salud, proceso de fabricación y/o distribución y almacenamiento de los bienes ofertados. </w:t>
            </w:r>
          </w:p>
          <w:p w14:paraId="1F8209EE" w14:textId="7D32DB7A" w:rsidR="00BD0174" w:rsidRPr="0040093C" w:rsidRDefault="00BD0174" w:rsidP="00DE1E00">
            <w:pPr>
              <w:pStyle w:val="Prrafodelista"/>
              <w:numPr>
                <w:ilvl w:val="0"/>
                <w:numId w:val="44"/>
              </w:numPr>
              <w:spacing w:after="0" w:line="240" w:lineRule="auto"/>
              <w:ind w:left="398"/>
              <w:jc w:val="both"/>
              <w:rPr>
                <w:rFonts w:ascii="Noto Sans" w:eastAsia="Montserrat" w:hAnsi="Noto Sans" w:cs="Noto Sans"/>
                <w:sz w:val="16"/>
                <w:szCs w:val="16"/>
                <w:lang w:val="pt-PT"/>
              </w:rPr>
            </w:pPr>
            <w:r w:rsidRPr="0040093C">
              <w:rPr>
                <w:rFonts w:ascii="Noto Sans" w:eastAsia="Montserrat" w:hAnsi="Noto Sans" w:cs="Noto Sans"/>
                <w:sz w:val="16"/>
                <w:szCs w:val="16"/>
                <w:lang w:val="pt-PT"/>
              </w:rPr>
              <w:t>Estar expedidos o autorizados por COFEPRIS.</w:t>
            </w:r>
          </w:p>
          <w:p w14:paraId="5AC3B106" w14:textId="77777777" w:rsidR="00BD0174" w:rsidRPr="0040093C" w:rsidRDefault="00BD0174" w:rsidP="000B21E3">
            <w:pPr>
              <w:spacing w:after="0" w:line="240" w:lineRule="auto"/>
              <w:jc w:val="both"/>
              <w:rPr>
                <w:rFonts w:ascii="Noto Sans" w:eastAsia="Montserrat" w:hAnsi="Noto Sans" w:cs="Noto Sans"/>
                <w:sz w:val="16"/>
                <w:szCs w:val="16"/>
                <w:lang w:val="pt-PT"/>
              </w:rPr>
            </w:pPr>
          </w:p>
          <w:p w14:paraId="206B0A8C" w14:textId="77777777" w:rsidR="00BD0174"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 xml:space="preserve">Adicionalmente y en apego a las disposiciones emitidas por la Comisión Federal contra Riesgos Sanitarios (COFEPRIS) publicadas en la página https://www.gob.mx/cofepris/acciones-y-programas/plataforma-de-proveedores-irreulares-de-medicamentos?state=published, el “Oferente” podrá presentar escrito en el que manifieste que los involucrados en el proceso de almacenamiento y distribución no se encuentran en el listado en comento. </w:t>
            </w:r>
          </w:p>
          <w:p w14:paraId="45806EC2" w14:textId="77777777" w:rsidR="00BD0174" w:rsidRPr="000B21E3" w:rsidRDefault="00BD0174" w:rsidP="000B21E3">
            <w:pPr>
              <w:spacing w:after="0" w:line="240" w:lineRule="auto"/>
              <w:jc w:val="both"/>
              <w:rPr>
                <w:rFonts w:ascii="Noto Sans" w:eastAsia="Montserrat" w:hAnsi="Noto Sans" w:cs="Noto Sans"/>
                <w:sz w:val="16"/>
                <w:szCs w:val="16"/>
              </w:rPr>
            </w:pPr>
          </w:p>
          <w:p w14:paraId="6B961AAB" w14:textId="6B25D068" w:rsidR="005026A7" w:rsidRPr="000B21E3" w:rsidRDefault="00BD0174" w:rsidP="000B21E3">
            <w:pPr>
              <w:spacing w:after="0" w:line="240" w:lineRule="auto"/>
              <w:jc w:val="both"/>
              <w:rPr>
                <w:rFonts w:ascii="Noto Sans" w:eastAsia="Montserrat" w:hAnsi="Noto Sans" w:cs="Noto Sans"/>
                <w:sz w:val="16"/>
                <w:szCs w:val="16"/>
              </w:rPr>
            </w:pPr>
            <w:r w:rsidRPr="000B21E3">
              <w:rPr>
                <w:rFonts w:ascii="Noto Sans" w:eastAsia="Montserrat" w:hAnsi="Noto Sans" w:cs="Noto Sans"/>
                <w:sz w:val="16"/>
                <w:szCs w:val="16"/>
              </w:rPr>
              <w:t>Con independencia de lo anterior, en el proceso de evaluación técnica se consultará que los responsables del proceso de almacenamiento y distribución, no se encuentren enlistados en la “Relación de distribuidores de medicamentos por lo que no cumplen con la regulación sanitaria”; en caso de que aparezca en esta lista, el requisito contenido en el presente numeral se tendrá como incumplido, siendo motivo de incumplimiento técnico.</w:t>
            </w:r>
          </w:p>
        </w:tc>
        <w:tc>
          <w:tcPr>
            <w:tcW w:w="1631" w:type="dxa"/>
            <w:vAlign w:val="center"/>
          </w:tcPr>
          <w:p w14:paraId="7889F1F4" w14:textId="77777777" w:rsidR="00F6079E" w:rsidRPr="000B21E3" w:rsidRDefault="00F6079E" w:rsidP="000B21E3">
            <w:pPr>
              <w:spacing w:line="240" w:lineRule="auto"/>
              <w:rPr>
                <w:rFonts w:ascii="Noto Sans" w:hAnsi="Noto Sans" w:cs="Noto Sans"/>
                <w:sz w:val="16"/>
                <w:szCs w:val="16"/>
              </w:rPr>
            </w:pPr>
            <w:r w:rsidRPr="000B21E3">
              <w:rPr>
                <w:rFonts w:ascii="Noto Sans" w:hAnsi="Noto Sans" w:cs="Noto Sans"/>
                <w:sz w:val="16"/>
                <w:szCs w:val="16"/>
              </w:rPr>
              <w:lastRenderedPageBreak/>
              <w:t>Obligatorio</w:t>
            </w:r>
          </w:p>
        </w:tc>
        <w:tc>
          <w:tcPr>
            <w:tcW w:w="1235" w:type="dxa"/>
            <w:vAlign w:val="center"/>
          </w:tcPr>
          <w:p w14:paraId="5F1403C4" w14:textId="77777777" w:rsidR="00F6079E" w:rsidRPr="000B21E3" w:rsidRDefault="00F6079E" w:rsidP="000B21E3">
            <w:pPr>
              <w:spacing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1DE16639" w14:textId="5CFE62AF" w:rsidR="00F6079E" w:rsidRPr="000B21E3" w:rsidRDefault="00BB7692" w:rsidP="000B21E3">
            <w:pPr>
              <w:spacing w:line="240" w:lineRule="auto"/>
              <w:jc w:val="both"/>
              <w:rPr>
                <w:rFonts w:ascii="Noto Sans" w:hAnsi="Noto Sans" w:cs="Noto Sans"/>
                <w:sz w:val="16"/>
                <w:szCs w:val="16"/>
              </w:rPr>
            </w:pPr>
            <w:r w:rsidRPr="000B21E3">
              <w:rPr>
                <w:rFonts w:ascii="Noto Sans" w:eastAsia="Calibri" w:hAnsi="Noto Sans" w:cs="Noto Sans"/>
                <w:sz w:val="16"/>
                <w:szCs w:val="16"/>
              </w:rPr>
              <w:t>Coordinación de Control de Abasto a través de la División de Planeación de Bienes Terapéuticos</w:t>
            </w:r>
            <w:r w:rsidR="00AD28B8" w:rsidRPr="000B21E3">
              <w:rPr>
                <w:rFonts w:ascii="Noto Sans" w:hAnsi="Noto Sans" w:cs="Noto Sans"/>
                <w:sz w:val="16"/>
                <w:szCs w:val="16"/>
              </w:rPr>
              <w:t>.</w:t>
            </w:r>
          </w:p>
        </w:tc>
      </w:tr>
      <w:tr w:rsidR="00901E85" w:rsidRPr="000B21E3" w14:paraId="775B3FF6" w14:textId="77777777" w:rsidTr="00032A74">
        <w:trPr>
          <w:tblCellSpacing w:w="20" w:type="dxa"/>
        </w:trPr>
        <w:tc>
          <w:tcPr>
            <w:tcW w:w="2797" w:type="dxa"/>
          </w:tcPr>
          <w:p w14:paraId="59B69184" w14:textId="2792BB87" w:rsidR="00901E85" w:rsidRPr="000B21E3" w:rsidRDefault="00901E85" w:rsidP="000B21E3">
            <w:pPr>
              <w:spacing w:line="240" w:lineRule="auto"/>
              <w:jc w:val="center"/>
              <w:rPr>
                <w:rFonts w:ascii="Noto Sans" w:hAnsi="Noto Sans" w:cs="Noto Sans"/>
                <w:b/>
                <w:sz w:val="16"/>
                <w:szCs w:val="16"/>
              </w:rPr>
            </w:pPr>
            <w:r w:rsidRPr="000B21E3">
              <w:rPr>
                <w:rFonts w:ascii="Noto Sans" w:hAnsi="Noto Sans" w:cs="Noto Sans"/>
                <w:b/>
                <w:sz w:val="16"/>
                <w:szCs w:val="16"/>
              </w:rPr>
              <w:t>Folletos, catálogos, fotografías, manuales entre otros, en caso de que se requieran para comprobar las especificaciones técnicas requeridas. (4.24.4 inciso e de las POBALINES)</w:t>
            </w:r>
          </w:p>
        </w:tc>
        <w:tc>
          <w:tcPr>
            <w:tcW w:w="5630" w:type="dxa"/>
          </w:tcPr>
          <w:p w14:paraId="346E895A"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Para claves que requieren de registro sanitario</w:t>
            </w:r>
          </w:p>
          <w:p w14:paraId="0F981684" w14:textId="77777777" w:rsidR="005230E2" w:rsidRPr="000B21E3" w:rsidRDefault="005230E2" w:rsidP="000B21E3">
            <w:pPr>
              <w:spacing w:after="0" w:line="240" w:lineRule="auto"/>
              <w:jc w:val="both"/>
              <w:rPr>
                <w:rFonts w:ascii="Noto Sans" w:hAnsi="Noto Sans" w:cs="Noto Sans"/>
                <w:sz w:val="16"/>
                <w:szCs w:val="16"/>
              </w:rPr>
            </w:pPr>
          </w:p>
          <w:p w14:paraId="58A4911B"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Para complementar la información que no se encuentre contenida en el registro sanitario, podrá integrar los marbetes e Información para prescribir amplia o reducida, que formen parte del registro sanitario avalado por COFEPRIS, a efecto de que pueda acreditar fehacientemente que el producto ofertado cumple con la cédula descriptiva (descripción e indicación terapéutica) del Compendio Nacional de Insumos para la Salud vigente.</w:t>
            </w:r>
          </w:p>
          <w:p w14:paraId="3C5F99C4" w14:textId="77777777" w:rsidR="005230E2" w:rsidRPr="000B21E3" w:rsidRDefault="005230E2" w:rsidP="000B21E3">
            <w:pPr>
              <w:spacing w:after="0" w:line="240" w:lineRule="auto"/>
              <w:jc w:val="both"/>
              <w:rPr>
                <w:rFonts w:ascii="Noto Sans" w:hAnsi="Noto Sans" w:cs="Noto Sans"/>
                <w:sz w:val="16"/>
                <w:szCs w:val="16"/>
              </w:rPr>
            </w:pPr>
          </w:p>
          <w:p w14:paraId="3A9ACFB1"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 xml:space="preserve">Para el caso de claves que conforme el Anexo 1 “Demanda agregada” requieren registro sanitario, en que se haya solicitado la expedición de este ante la Comisión Federal para la Protección contra Riesgos </w:t>
            </w:r>
            <w:r w:rsidRPr="000B21E3">
              <w:rPr>
                <w:rFonts w:ascii="Noto Sans" w:hAnsi="Noto Sans" w:cs="Noto Sans"/>
                <w:sz w:val="16"/>
                <w:szCs w:val="16"/>
              </w:rPr>
              <w:lastRenderedPageBreak/>
              <w:t>Sanitarios (COFEPRIS) o se haya realizado una consulta por escrito y esa Comisión haya notificado que el insumo no requiere registro sanitario, deberá anexar lo siguiente:</w:t>
            </w:r>
          </w:p>
          <w:p w14:paraId="601E8AD2" w14:textId="77777777" w:rsidR="005230E2" w:rsidRPr="000B21E3" w:rsidRDefault="005230E2" w:rsidP="000B21E3">
            <w:pPr>
              <w:spacing w:after="0" w:line="240" w:lineRule="auto"/>
              <w:jc w:val="both"/>
              <w:rPr>
                <w:rFonts w:ascii="Noto Sans" w:hAnsi="Noto Sans" w:cs="Noto Sans"/>
                <w:sz w:val="16"/>
                <w:szCs w:val="16"/>
              </w:rPr>
            </w:pPr>
          </w:p>
          <w:p w14:paraId="0EC08C1C"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w:t>
            </w:r>
            <w:r w:rsidRPr="000B21E3">
              <w:rPr>
                <w:rFonts w:ascii="Noto Sans" w:hAnsi="Noto Sans" w:cs="Noto Sans"/>
                <w:sz w:val="16"/>
                <w:szCs w:val="16"/>
              </w:rPr>
              <w:tab/>
              <w:t>Constancia emitida por la COFEPRIS u oficio de excepción donde se manifieste que el bien ofertado no requiere de Registro Sanitario, en la que indique de manera expresa la descripción del insumo y esta coincida con la solicitada en la demanda agregada.</w:t>
            </w:r>
          </w:p>
          <w:p w14:paraId="0BCBBE48" w14:textId="77777777" w:rsidR="005230E2" w:rsidRPr="000B21E3" w:rsidRDefault="005230E2" w:rsidP="000B21E3">
            <w:pPr>
              <w:spacing w:after="0" w:line="240" w:lineRule="auto"/>
              <w:jc w:val="both"/>
              <w:rPr>
                <w:rFonts w:ascii="Noto Sans" w:hAnsi="Noto Sans" w:cs="Noto Sans"/>
                <w:sz w:val="16"/>
                <w:szCs w:val="16"/>
              </w:rPr>
            </w:pPr>
          </w:p>
          <w:p w14:paraId="224F74CC"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Para las claves que no requieren registro</w:t>
            </w:r>
          </w:p>
          <w:p w14:paraId="5D408921" w14:textId="77777777" w:rsidR="005230E2" w:rsidRPr="000B21E3" w:rsidRDefault="005230E2" w:rsidP="000B21E3">
            <w:pPr>
              <w:spacing w:after="0" w:line="240" w:lineRule="auto"/>
              <w:jc w:val="both"/>
              <w:rPr>
                <w:rFonts w:ascii="Noto Sans" w:hAnsi="Noto Sans" w:cs="Noto Sans"/>
                <w:sz w:val="16"/>
                <w:szCs w:val="16"/>
              </w:rPr>
            </w:pPr>
          </w:p>
          <w:p w14:paraId="0FD99AB9"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La clave del bien ofertado a 12 dígitos, la cédula descriptiva del Compendio Nacional de Insumos para la Salud conforme a la Demanda Agregada, la marca, los datos del fabricante (razón social y domicilio) y país de origen, se validarán con la etiqueta del producto terminado para su comercialización, definida conforme a la NORMA Oficial Mexicana NOM-072-SSA1-2012,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760E60E4" w14:textId="77777777" w:rsidR="005230E2" w:rsidRPr="000B21E3" w:rsidRDefault="005230E2" w:rsidP="000B21E3">
            <w:pPr>
              <w:spacing w:after="0" w:line="240" w:lineRule="auto"/>
              <w:jc w:val="both"/>
              <w:rPr>
                <w:rFonts w:ascii="Noto Sans" w:hAnsi="Noto Sans" w:cs="Noto Sans"/>
                <w:sz w:val="16"/>
                <w:szCs w:val="16"/>
              </w:rPr>
            </w:pPr>
          </w:p>
          <w:p w14:paraId="20A80A82"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En su caso podrán exhibir contraetiqueta, es decir la etiqueta que contiene la información complementaria o total mínima obligatoria sanitaria y comercial, cuando la etiqueta de origen no cumple parcial o totalmente con dicha NORMA Oficial Mexicana NOM-072-SSA1-2012.</w:t>
            </w:r>
          </w:p>
          <w:p w14:paraId="69A7E47B" w14:textId="77777777" w:rsidR="005230E2" w:rsidRPr="000B21E3" w:rsidRDefault="005230E2" w:rsidP="000B21E3">
            <w:pPr>
              <w:spacing w:after="0" w:line="240" w:lineRule="auto"/>
              <w:jc w:val="both"/>
              <w:rPr>
                <w:rFonts w:ascii="Noto Sans" w:hAnsi="Noto Sans" w:cs="Noto Sans"/>
                <w:sz w:val="16"/>
                <w:szCs w:val="16"/>
              </w:rPr>
            </w:pPr>
          </w:p>
          <w:p w14:paraId="68F538EB" w14:textId="77777777" w:rsidR="005230E2"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22958157" w14:textId="77777777" w:rsidR="005230E2" w:rsidRPr="000B21E3" w:rsidRDefault="005230E2" w:rsidP="000B21E3">
            <w:pPr>
              <w:spacing w:after="0" w:line="240" w:lineRule="auto"/>
              <w:jc w:val="both"/>
              <w:rPr>
                <w:rFonts w:ascii="Noto Sans" w:hAnsi="Noto Sans" w:cs="Noto Sans"/>
                <w:sz w:val="16"/>
                <w:szCs w:val="16"/>
              </w:rPr>
            </w:pPr>
          </w:p>
          <w:p w14:paraId="4BF95DED" w14:textId="5C8FA4A5" w:rsidR="00901E85" w:rsidRPr="000B21E3" w:rsidRDefault="005230E2" w:rsidP="000B21E3">
            <w:pPr>
              <w:spacing w:after="0" w:line="240" w:lineRule="auto"/>
              <w:jc w:val="both"/>
              <w:rPr>
                <w:rFonts w:ascii="Noto Sans" w:hAnsi="Noto Sans" w:cs="Noto Sans"/>
                <w:sz w:val="16"/>
                <w:szCs w:val="16"/>
              </w:rPr>
            </w:pPr>
            <w:r w:rsidRPr="000B21E3">
              <w:rPr>
                <w:rFonts w:ascii="Noto Sans" w:hAnsi="Noto Sans" w:cs="Noto Sans"/>
                <w:sz w:val="16"/>
                <w:szCs w:val="16"/>
              </w:rPr>
              <w:t>Solo 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14 dígitos. En caso de que la documentación anexa no se encuentre referenciada no será objeto de evaluación técnica.</w:t>
            </w:r>
          </w:p>
        </w:tc>
        <w:tc>
          <w:tcPr>
            <w:tcW w:w="1631" w:type="dxa"/>
            <w:vAlign w:val="center"/>
          </w:tcPr>
          <w:p w14:paraId="3895394B" w14:textId="2D85C4F5" w:rsidR="00901E85" w:rsidRPr="000B21E3" w:rsidRDefault="00901E85" w:rsidP="000B21E3">
            <w:pPr>
              <w:spacing w:line="240" w:lineRule="auto"/>
              <w:rPr>
                <w:rFonts w:ascii="Noto Sans" w:hAnsi="Noto Sans" w:cs="Noto Sans"/>
                <w:sz w:val="16"/>
                <w:szCs w:val="16"/>
              </w:rPr>
            </w:pPr>
            <w:r w:rsidRPr="000B21E3">
              <w:rPr>
                <w:rFonts w:ascii="Noto Sans" w:hAnsi="Noto Sans" w:cs="Noto Sans"/>
                <w:sz w:val="16"/>
                <w:szCs w:val="16"/>
              </w:rPr>
              <w:lastRenderedPageBreak/>
              <w:t>Obligatorio</w:t>
            </w:r>
          </w:p>
        </w:tc>
        <w:tc>
          <w:tcPr>
            <w:tcW w:w="1235" w:type="dxa"/>
            <w:vAlign w:val="center"/>
          </w:tcPr>
          <w:p w14:paraId="4FC3D72D" w14:textId="7FE1BFD2" w:rsidR="00901E85" w:rsidRPr="000B21E3" w:rsidRDefault="00901E85" w:rsidP="000B21E3">
            <w:pPr>
              <w:spacing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2722A687" w14:textId="134DB450" w:rsidR="00901E85" w:rsidRPr="000B21E3" w:rsidRDefault="00C85233" w:rsidP="000B21E3">
            <w:pPr>
              <w:spacing w:line="240" w:lineRule="auto"/>
              <w:jc w:val="both"/>
              <w:rPr>
                <w:rFonts w:ascii="Noto Sans" w:eastAsia="Calibri" w:hAnsi="Noto Sans" w:cs="Noto Sans"/>
                <w:sz w:val="16"/>
                <w:szCs w:val="16"/>
              </w:rPr>
            </w:pPr>
            <w:r w:rsidRPr="00C85233">
              <w:rPr>
                <w:rFonts w:ascii="Noto Sans" w:eastAsia="Calibri" w:hAnsi="Noto Sans" w:cs="Noto Sans"/>
                <w:sz w:val="16"/>
                <w:szCs w:val="16"/>
              </w:rPr>
              <w:t>Dirección de Prestaciones Médicas a través de la Coordinaciones y/o Divisiones que resulten conforme a la investigación de mercado</w:t>
            </w:r>
          </w:p>
        </w:tc>
      </w:tr>
      <w:tr w:rsidR="00901E85" w:rsidRPr="000B21E3" w14:paraId="213FC86B" w14:textId="77777777" w:rsidTr="00032A74">
        <w:trPr>
          <w:tblCellSpacing w:w="20" w:type="dxa"/>
        </w:trPr>
        <w:tc>
          <w:tcPr>
            <w:tcW w:w="2797" w:type="dxa"/>
          </w:tcPr>
          <w:p w14:paraId="7296404B" w14:textId="77777777" w:rsidR="00901E85" w:rsidRPr="000B21E3" w:rsidRDefault="00901E85" w:rsidP="000B21E3">
            <w:pPr>
              <w:spacing w:after="0" w:line="240" w:lineRule="auto"/>
              <w:rPr>
                <w:rFonts w:ascii="Noto Sans" w:hAnsi="Noto Sans" w:cs="Noto Sans"/>
                <w:b/>
                <w:sz w:val="16"/>
                <w:szCs w:val="16"/>
              </w:rPr>
            </w:pPr>
            <w:r w:rsidRPr="000B21E3">
              <w:rPr>
                <w:rFonts w:ascii="Noto Sans" w:hAnsi="Noto Sans" w:cs="Noto Sans"/>
                <w:b/>
                <w:sz w:val="16"/>
                <w:szCs w:val="16"/>
              </w:rPr>
              <w:t>Carta de Respaldo</w:t>
            </w:r>
          </w:p>
          <w:p w14:paraId="1473F426" w14:textId="12512242" w:rsidR="00901E85" w:rsidRPr="000B21E3" w:rsidRDefault="00901E85" w:rsidP="000B21E3">
            <w:pPr>
              <w:spacing w:after="0" w:line="240" w:lineRule="auto"/>
              <w:jc w:val="center"/>
              <w:rPr>
                <w:rFonts w:ascii="Noto Sans" w:hAnsi="Noto Sans" w:cs="Noto Sans"/>
                <w:b/>
                <w:sz w:val="16"/>
                <w:szCs w:val="16"/>
              </w:rPr>
            </w:pPr>
          </w:p>
        </w:tc>
        <w:tc>
          <w:tcPr>
            <w:tcW w:w="5630" w:type="dxa"/>
          </w:tcPr>
          <w:p w14:paraId="34736495"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 xml:space="preserve">En caso de que el “Oferente” no sea titular del o los registros sanitarios de los bienes que requieren dicha autorización sanitaria, o fabricante de los bienes que no requieren registro sanitario, deberá considerar para el cumplimiento técnico, la incorporación de escrito del (los) titular (es) </w:t>
            </w:r>
            <w:r w:rsidRPr="000B21E3">
              <w:rPr>
                <w:rFonts w:ascii="Noto Sans" w:eastAsia="Montserrat" w:hAnsi="Noto Sans" w:cs="Noto Sans"/>
                <w:sz w:val="16"/>
                <w:szCs w:val="16"/>
                <w:lang w:val="es-MX"/>
              </w:rPr>
              <w:lastRenderedPageBreak/>
              <w:t>del (los) registro (s) sanitario (s), o fabricante (s) en papel membretado y firmado por el representante legal, en la que manifieste:</w:t>
            </w:r>
          </w:p>
          <w:p w14:paraId="49E67920" w14:textId="77777777" w:rsidR="000B21E3" w:rsidRPr="000B21E3" w:rsidRDefault="000B21E3" w:rsidP="000B21E3">
            <w:pPr>
              <w:spacing w:after="0" w:line="240" w:lineRule="auto"/>
              <w:jc w:val="both"/>
              <w:rPr>
                <w:rFonts w:ascii="Noto Sans" w:eastAsia="Montserrat" w:hAnsi="Noto Sans" w:cs="Noto Sans"/>
                <w:sz w:val="16"/>
                <w:szCs w:val="16"/>
                <w:lang w:val="es-MX"/>
              </w:rPr>
            </w:pPr>
          </w:p>
          <w:p w14:paraId="29C1A807"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La clave y registro que respalda</w:t>
            </w:r>
          </w:p>
          <w:p w14:paraId="0557E180"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Número de procedimiento en que oferta.</w:t>
            </w:r>
          </w:p>
          <w:p w14:paraId="17728D85"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La cantidad de bienes con los que respalda la propuesta del “Oferente”</w:t>
            </w:r>
          </w:p>
          <w:p w14:paraId="20ABECA1"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Garantizar la entrega de insumos durante la vigencia del contrato, por la cantidad o porcentaje que se respalda.</w:t>
            </w:r>
          </w:p>
          <w:p w14:paraId="7EA190A3"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Cumplir con el plazo de garantía de los insumos para la salud.</w:t>
            </w:r>
          </w:p>
          <w:p w14:paraId="1736A73E"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14:paraId="26BAA9E6"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La manifestación de que los bienes terapéuticos ofertados cumplen con lo establecido en el presente documento.</w:t>
            </w:r>
          </w:p>
          <w:p w14:paraId="6214B51E" w14:textId="77777777" w:rsidR="000B21E3"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Garantizar la gestión de pruebas por parte de un laboratorio acreditado por la entidad correspondiente o tercero autorizado.</w:t>
            </w:r>
          </w:p>
          <w:p w14:paraId="77315184" w14:textId="4F753490" w:rsidR="00901E85" w:rsidRPr="000B21E3" w:rsidRDefault="000B21E3" w:rsidP="000B21E3">
            <w:pPr>
              <w:spacing w:after="0" w:line="240" w:lineRule="auto"/>
              <w:jc w:val="both"/>
              <w:rPr>
                <w:rFonts w:ascii="Noto Sans" w:eastAsia="Montserrat" w:hAnsi="Noto Sans" w:cs="Noto Sans"/>
                <w:sz w:val="16"/>
                <w:szCs w:val="16"/>
                <w:lang w:val="es-MX"/>
              </w:rPr>
            </w:pPr>
            <w:r w:rsidRPr="000B21E3">
              <w:rPr>
                <w:rFonts w:ascii="Noto Sans" w:eastAsia="Montserrat" w:hAnsi="Noto Sans" w:cs="Noto Sans"/>
                <w:sz w:val="16"/>
                <w:szCs w:val="16"/>
                <w:lang w:val="es-MX"/>
              </w:rPr>
              <w:t>-</w:t>
            </w:r>
            <w:r w:rsidRPr="000B21E3">
              <w:rPr>
                <w:rFonts w:ascii="Noto Sans" w:eastAsia="Montserrat" w:hAnsi="Noto Sans" w:cs="Noto Sans"/>
                <w:sz w:val="16"/>
                <w:szCs w:val="16"/>
                <w:lang w:val="es-MX"/>
              </w:rPr>
              <w:tab/>
              <w:t>Que los bienes cumplen con las normas indicadas del Anexo Técnico</w:t>
            </w:r>
          </w:p>
        </w:tc>
        <w:tc>
          <w:tcPr>
            <w:tcW w:w="1631" w:type="dxa"/>
            <w:vAlign w:val="center"/>
          </w:tcPr>
          <w:p w14:paraId="3A113E72" w14:textId="77777777" w:rsidR="00901E85" w:rsidRPr="000B21E3" w:rsidRDefault="00901E85" w:rsidP="000B21E3">
            <w:pPr>
              <w:spacing w:after="0" w:line="240" w:lineRule="auto"/>
              <w:rPr>
                <w:rFonts w:ascii="Noto Sans" w:hAnsi="Noto Sans" w:cs="Noto Sans"/>
                <w:sz w:val="16"/>
                <w:szCs w:val="16"/>
              </w:rPr>
            </w:pPr>
            <w:r w:rsidRPr="000B21E3">
              <w:rPr>
                <w:rFonts w:ascii="Noto Sans" w:hAnsi="Noto Sans" w:cs="Noto Sans"/>
                <w:sz w:val="16"/>
                <w:szCs w:val="16"/>
              </w:rPr>
              <w:lastRenderedPageBreak/>
              <w:t>Obligatorio</w:t>
            </w:r>
          </w:p>
        </w:tc>
        <w:tc>
          <w:tcPr>
            <w:tcW w:w="1235" w:type="dxa"/>
            <w:vAlign w:val="center"/>
          </w:tcPr>
          <w:p w14:paraId="4295813E" w14:textId="77777777" w:rsidR="00901E85" w:rsidRPr="000B21E3" w:rsidRDefault="00901E85" w:rsidP="000B21E3">
            <w:pPr>
              <w:spacing w:after="0"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7C8BFB97" w14:textId="05040977" w:rsidR="00901E85" w:rsidRPr="000B21E3" w:rsidRDefault="00901E85" w:rsidP="000B21E3">
            <w:pPr>
              <w:spacing w:after="0" w:line="240" w:lineRule="auto"/>
              <w:jc w:val="both"/>
              <w:rPr>
                <w:rFonts w:ascii="Noto Sans" w:hAnsi="Noto Sans" w:cs="Noto Sans"/>
                <w:sz w:val="16"/>
                <w:szCs w:val="16"/>
              </w:rPr>
            </w:pPr>
            <w:r w:rsidRPr="000B21E3">
              <w:rPr>
                <w:rFonts w:ascii="Noto Sans" w:eastAsia="Calibri" w:hAnsi="Noto Sans" w:cs="Noto Sans"/>
                <w:sz w:val="16"/>
                <w:szCs w:val="16"/>
              </w:rPr>
              <w:t>Coordinación de Control de Abasto a través de la División de Planeación de Bienes Terapéuticos</w:t>
            </w:r>
            <w:r w:rsidRPr="000B21E3">
              <w:rPr>
                <w:rFonts w:ascii="Noto Sans" w:hAnsi="Noto Sans" w:cs="Noto Sans"/>
                <w:sz w:val="16"/>
                <w:szCs w:val="16"/>
              </w:rPr>
              <w:t>.</w:t>
            </w:r>
          </w:p>
        </w:tc>
      </w:tr>
      <w:tr w:rsidR="00901E85" w:rsidRPr="000B21E3" w14:paraId="02D3DC2F" w14:textId="77777777" w:rsidTr="00032A74">
        <w:trPr>
          <w:tblCellSpacing w:w="20" w:type="dxa"/>
        </w:trPr>
        <w:tc>
          <w:tcPr>
            <w:tcW w:w="2797" w:type="dxa"/>
          </w:tcPr>
          <w:p w14:paraId="23AFAAAD" w14:textId="4ED94E57" w:rsidR="00901E85" w:rsidRPr="000B21E3" w:rsidRDefault="00901E85" w:rsidP="000B21E3">
            <w:pPr>
              <w:spacing w:line="240" w:lineRule="auto"/>
              <w:jc w:val="both"/>
              <w:rPr>
                <w:rFonts w:ascii="Noto Sans" w:hAnsi="Noto Sans" w:cs="Noto Sans"/>
                <w:b/>
                <w:sz w:val="16"/>
                <w:szCs w:val="16"/>
              </w:rPr>
            </w:pPr>
            <w:r w:rsidRPr="000B21E3">
              <w:rPr>
                <w:rFonts w:ascii="Noto Sans" w:hAnsi="Noto Sans" w:cs="Noto Sans"/>
                <w:b/>
                <w:sz w:val="16"/>
                <w:szCs w:val="16"/>
              </w:rPr>
              <w:t>Otras consideraciones.</w:t>
            </w:r>
          </w:p>
        </w:tc>
        <w:tc>
          <w:tcPr>
            <w:tcW w:w="5630" w:type="dxa"/>
          </w:tcPr>
          <w:p w14:paraId="19DFD3D8" w14:textId="7749D4BF" w:rsidR="000A527C" w:rsidRPr="000B21E3" w:rsidRDefault="00901E85" w:rsidP="000B21E3">
            <w:pPr>
              <w:tabs>
                <w:tab w:val="left" w:pos="851"/>
              </w:tabs>
              <w:spacing w:after="0" w:line="240" w:lineRule="auto"/>
              <w:contextualSpacing/>
              <w:jc w:val="both"/>
              <w:rPr>
                <w:rFonts w:ascii="Noto Sans" w:hAnsi="Noto Sans" w:cs="Noto Sans"/>
                <w:sz w:val="16"/>
                <w:szCs w:val="16"/>
              </w:rPr>
            </w:pPr>
            <w:r w:rsidRPr="000B21E3">
              <w:rPr>
                <w:rFonts w:ascii="Noto Sans" w:hAnsi="Noto Sans" w:cs="Noto Sans"/>
                <w:sz w:val="16"/>
                <w:szCs w:val="16"/>
              </w:rPr>
              <w:t>Para ser objeto de adjudicación se validará que el licitante que cumpla técnicamente, no se encuentre en el listado de “Distribuidores Irregulares” publicado en la página de la COFEPRIS visible en la liga:</w:t>
            </w:r>
            <w:r w:rsidR="00E5344E" w:rsidRPr="000B21E3">
              <w:rPr>
                <w:rFonts w:ascii="Noto Sans" w:hAnsi="Noto Sans" w:cs="Noto Sans"/>
                <w:sz w:val="16"/>
                <w:szCs w:val="16"/>
              </w:rPr>
              <w:t xml:space="preserve"> </w:t>
            </w:r>
            <w:hyperlink r:id="rId8" w:history="1">
              <w:r w:rsidR="000A527C" w:rsidRPr="000B21E3">
                <w:rPr>
                  <w:rStyle w:val="Hipervnculo"/>
                  <w:rFonts w:ascii="Noto Sans" w:hAnsi="Noto Sans" w:cs="Noto Sans"/>
                  <w:sz w:val="16"/>
                  <w:szCs w:val="16"/>
                </w:rPr>
                <w:t>https://www.gob.mx/cofepris/acciones-y-programas/plataforma-de-proveedores-irreulares-de-medicamentos?state=published</w:t>
              </w:r>
            </w:hyperlink>
          </w:p>
        </w:tc>
        <w:tc>
          <w:tcPr>
            <w:tcW w:w="1631" w:type="dxa"/>
            <w:vAlign w:val="center"/>
          </w:tcPr>
          <w:p w14:paraId="3ACEBA5E" w14:textId="2698C440" w:rsidR="00901E85" w:rsidRPr="000B21E3" w:rsidRDefault="00901E85" w:rsidP="000B21E3">
            <w:pPr>
              <w:spacing w:line="240" w:lineRule="auto"/>
              <w:jc w:val="center"/>
              <w:rPr>
                <w:rFonts w:ascii="Noto Sans" w:hAnsi="Noto Sans" w:cs="Noto Sans"/>
                <w:sz w:val="16"/>
                <w:szCs w:val="16"/>
              </w:rPr>
            </w:pPr>
            <w:r w:rsidRPr="000B21E3">
              <w:rPr>
                <w:rFonts w:ascii="Noto Sans" w:hAnsi="Noto Sans" w:cs="Noto Sans"/>
                <w:sz w:val="16"/>
                <w:szCs w:val="16"/>
              </w:rPr>
              <w:t xml:space="preserve">Obligatorio </w:t>
            </w:r>
          </w:p>
        </w:tc>
        <w:tc>
          <w:tcPr>
            <w:tcW w:w="1235" w:type="dxa"/>
            <w:vAlign w:val="center"/>
          </w:tcPr>
          <w:p w14:paraId="27D08B21" w14:textId="60D0531E" w:rsidR="00901E85" w:rsidRPr="000B21E3" w:rsidRDefault="00901E85" w:rsidP="000B21E3">
            <w:pPr>
              <w:spacing w:line="240" w:lineRule="auto"/>
              <w:jc w:val="center"/>
              <w:rPr>
                <w:rFonts w:ascii="Noto Sans" w:hAnsi="Noto Sans" w:cs="Noto Sans"/>
                <w:sz w:val="16"/>
                <w:szCs w:val="16"/>
              </w:rPr>
            </w:pPr>
            <w:r w:rsidRPr="000B21E3">
              <w:rPr>
                <w:rFonts w:ascii="Noto Sans" w:hAnsi="Noto Sans" w:cs="Noto Sans"/>
                <w:sz w:val="16"/>
                <w:szCs w:val="16"/>
              </w:rPr>
              <w:t>SI</w:t>
            </w:r>
          </w:p>
        </w:tc>
        <w:tc>
          <w:tcPr>
            <w:tcW w:w="2632" w:type="dxa"/>
            <w:vAlign w:val="center"/>
          </w:tcPr>
          <w:p w14:paraId="067648CF" w14:textId="528E7EAA" w:rsidR="00901E85" w:rsidRPr="000B21E3" w:rsidRDefault="00901E85" w:rsidP="000B21E3">
            <w:pPr>
              <w:spacing w:line="240" w:lineRule="auto"/>
              <w:jc w:val="both"/>
              <w:rPr>
                <w:rFonts w:ascii="Noto Sans" w:hAnsi="Noto Sans" w:cs="Noto Sans"/>
                <w:sz w:val="16"/>
                <w:szCs w:val="16"/>
              </w:rPr>
            </w:pPr>
            <w:r w:rsidRPr="000B21E3">
              <w:rPr>
                <w:rFonts w:ascii="Noto Sans" w:eastAsia="Calibri" w:hAnsi="Noto Sans" w:cs="Noto Sans"/>
                <w:sz w:val="16"/>
                <w:szCs w:val="16"/>
              </w:rPr>
              <w:t>Coordinación de Control de Abasto a través de la División de Planeación de Bienes Terapéuticos.</w:t>
            </w:r>
          </w:p>
        </w:tc>
      </w:tr>
    </w:tbl>
    <w:p w14:paraId="1E2B1264" w14:textId="77777777" w:rsidR="008020F6" w:rsidRPr="000B21E3" w:rsidRDefault="008020F6" w:rsidP="000B21E3">
      <w:pPr>
        <w:spacing w:line="240" w:lineRule="auto"/>
        <w:rPr>
          <w:rFonts w:ascii="Noto Sans" w:hAnsi="Noto Sans" w:cs="Noto Sans"/>
          <w:sz w:val="16"/>
          <w:szCs w:val="16"/>
        </w:rPr>
      </w:pPr>
    </w:p>
    <w:sectPr w:rsidR="008020F6" w:rsidRPr="000B21E3" w:rsidSect="00BE332F">
      <w:footerReference w:type="default" r:id="rId9"/>
      <w:pgSz w:w="15840" w:h="12240" w:orient="landscape" w:code="1"/>
      <w:pgMar w:top="426" w:right="720" w:bottom="720" w:left="72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D5F7D" w14:textId="77777777" w:rsidR="00CE068C" w:rsidRDefault="00CE068C" w:rsidP="00151F67">
      <w:pPr>
        <w:spacing w:after="0" w:line="240" w:lineRule="auto"/>
      </w:pPr>
      <w:r>
        <w:separator/>
      </w:r>
    </w:p>
  </w:endnote>
  <w:endnote w:type="continuationSeparator" w:id="0">
    <w:p w14:paraId="167471AE" w14:textId="77777777" w:rsidR="00CE068C" w:rsidRDefault="00CE068C" w:rsidP="00151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Medium">
    <w:charset w:val="00"/>
    <w:family w:val="auto"/>
    <w:pitch w:val="variable"/>
    <w:sig w:usb0="2000020F" w:usb1="00000003" w:usb2="00000000" w:usb3="00000000" w:csb0="00000197"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Noto Sans">
    <w:altName w:val="Nirmala UI"/>
    <w:panose1 w:val="020B0502040504020204"/>
    <w:charset w:val="00"/>
    <w:family w:val="swiss"/>
    <w:pitch w:val="variable"/>
    <w:sig w:usb0="E00082FF" w:usb1="400078FF" w:usb2="08000029"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542826"/>
      <w:docPartObj>
        <w:docPartGallery w:val="Page Numbers (Bottom of Page)"/>
        <w:docPartUnique/>
      </w:docPartObj>
    </w:sdtPr>
    <w:sdtEndPr/>
    <w:sdtContent>
      <w:p w14:paraId="51C729B3" w14:textId="77777777" w:rsidR="00151F67" w:rsidRDefault="00176D5C">
        <w:pPr>
          <w:pStyle w:val="Piedepgina"/>
          <w:jc w:val="center"/>
        </w:pPr>
        <w:r>
          <w:t xml:space="preserve">Página </w:t>
        </w:r>
        <w:r w:rsidR="00151F67">
          <w:fldChar w:fldCharType="begin"/>
        </w:r>
        <w:r w:rsidR="00151F67">
          <w:instrText>PAGE   \* MERGEFORMAT</w:instrText>
        </w:r>
        <w:r w:rsidR="00151F67">
          <w:fldChar w:fldCharType="separate"/>
        </w:r>
        <w:r w:rsidR="00AC502F">
          <w:rPr>
            <w:noProof/>
          </w:rPr>
          <w:t>4</w:t>
        </w:r>
        <w:r w:rsidR="00151F67">
          <w:fldChar w:fldCharType="end"/>
        </w:r>
        <w:r w:rsidR="00A8168F">
          <w:t xml:space="preserve"> de </w:t>
        </w:r>
        <w:fldSimple w:instr=" NUMPAGES   \* MERGEFORMAT ">
          <w:r w:rsidR="00AC502F">
            <w:rPr>
              <w:noProof/>
            </w:rPr>
            <w:t>4</w:t>
          </w:r>
        </w:fldSimple>
      </w:p>
    </w:sdtContent>
  </w:sdt>
  <w:p w14:paraId="6097A439" w14:textId="77777777" w:rsidR="00151F67" w:rsidRDefault="00151F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8E237" w14:textId="77777777" w:rsidR="00CE068C" w:rsidRDefault="00CE068C" w:rsidP="00151F67">
      <w:pPr>
        <w:spacing w:after="0" w:line="240" w:lineRule="auto"/>
      </w:pPr>
      <w:r>
        <w:separator/>
      </w:r>
    </w:p>
  </w:footnote>
  <w:footnote w:type="continuationSeparator" w:id="0">
    <w:p w14:paraId="1C019BAD" w14:textId="77777777" w:rsidR="00CE068C" w:rsidRDefault="00CE068C" w:rsidP="00151F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1"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D94CA7"/>
    <w:multiLevelType w:val="hybridMultilevel"/>
    <w:tmpl w:val="3BDA7D8A"/>
    <w:lvl w:ilvl="0" w:tplc="946A284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2F2416"/>
    <w:multiLevelType w:val="hybridMultilevel"/>
    <w:tmpl w:val="E13A05FC"/>
    <w:lvl w:ilvl="0" w:tplc="080A0011">
      <w:start w:val="1"/>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273CCC"/>
    <w:multiLevelType w:val="hybridMultilevel"/>
    <w:tmpl w:val="3F065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C140D0E"/>
    <w:multiLevelType w:val="hybridMultilevel"/>
    <w:tmpl w:val="6B5C2434"/>
    <w:lvl w:ilvl="0" w:tplc="BBC8667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A07482"/>
    <w:multiLevelType w:val="hybridMultilevel"/>
    <w:tmpl w:val="C5F60B3A"/>
    <w:lvl w:ilvl="0" w:tplc="080A0019">
      <w:start w:val="1"/>
      <w:numFmt w:val="lowerLetter"/>
      <w:lvlText w:val="%1."/>
      <w:lvlJc w:val="left"/>
      <w:pPr>
        <w:ind w:left="1434" w:hanging="360"/>
      </w:pPr>
    </w:lvl>
    <w:lvl w:ilvl="1" w:tplc="080A0019" w:tentative="1">
      <w:start w:val="1"/>
      <w:numFmt w:val="lowerLetter"/>
      <w:lvlText w:val="%2."/>
      <w:lvlJc w:val="left"/>
      <w:pPr>
        <w:ind w:left="2154" w:hanging="360"/>
      </w:pPr>
    </w:lvl>
    <w:lvl w:ilvl="2" w:tplc="080A001B" w:tentative="1">
      <w:start w:val="1"/>
      <w:numFmt w:val="lowerRoman"/>
      <w:lvlText w:val="%3."/>
      <w:lvlJc w:val="right"/>
      <w:pPr>
        <w:ind w:left="2874" w:hanging="180"/>
      </w:pPr>
    </w:lvl>
    <w:lvl w:ilvl="3" w:tplc="080A000F" w:tentative="1">
      <w:start w:val="1"/>
      <w:numFmt w:val="decimal"/>
      <w:lvlText w:val="%4."/>
      <w:lvlJc w:val="left"/>
      <w:pPr>
        <w:ind w:left="3594" w:hanging="360"/>
      </w:pPr>
    </w:lvl>
    <w:lvl w:ilvl="4" w:tplc="080A0019" w:tentative="1">
      <w:start w:val="1"/>
      <w:numFmt w:val="lowerLetter"/>
      <w:lvlText w:val="%5."/>
      <w:lvlJc w:val="left"/>
      <w:pPr>
        <w:ind w:left="4314" w:hanging="360"/>
      </w:pPr>
    </w:lvl>
    <w:lvl w:ilvl="5" w:tplc="080A001B" w:tentative="1">
      <w:start w:val="1"/>
      <w:numFmt w:val="lowerRoman"/>
      <w:lvlText w:val="%6."/>
      <w:lvlJc w:val="right"/>
      <w:pPr>
        <w:ind w:left="5034" w:hanging="180"/>
      </w:pPr>
    </w:lvl>
    <w:lvl w:ilvl="6" w:tplc="080A000F" w:tentative="1">
      <w:start w:val="1"/>
      <w:numFmt w:val="decimal"/>
      <w:lvlText w:val="%7."/>
      <w:lvlJc w:val="left"/>
      <w:pPr>
        <w:ind w:left="5754" w:hanging="360"/>
      </w:pPr>
    </w:lvl>
    <w:lvl w:ilvl="7" w:tplc="080A0019" w:tentative="1">
      <w:start w:val="1"/>
      <w:numFmt w:val="lowerLetter"/>
      <w:lvlText w:val="%8."/>
      <w:lvlJc w:val="left"/>
      <w:pPr>
        <w:ind w:left="6474" w:hanging="360"/>
      </w:pPr>
    </w:lvl>
    <w:lvl w:ilvl="8" w:tplc="080A001B" w:tentative="1">
      <w:start w:val="1"/>
      <w:numFmt w:val="lowerRoman"/>
      <w:lvlText w:val="%9."/>
      <w:lvlJc w:val="right"/>
      <w:pPr>
        <w:ind w:left="7194" w:hanging="180"/>
      </w:pPr>
    </w:lvl>
  </w:abstractNum>
  <w:abstractNum w:abstractNumId="7" w15:restartNumberingAfterBreak="0">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5E229D5"/>
    <w:multiLevelType w:val="hybridMultilevel"/>
    <w:tmpl w:val="1690F16C"/>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61E3E70"/>
    <w:multiLevelType w:val="hybridMultilevel"/>
    <w:tmpl w:val="23DAEA98"/>
    <w:lvl w:ilvl="0" w:tplc="C7489C54">
      <w:start w:val="3"/>
      <w:numFmt w:val="bullet"/>
      <w:lvlText w:val="-"/>
      <w:lvlJc w:val="left"/>
      <w:pPr>
        <w:ind w:left="1428" w:hanging="360"/>
      </w:pPr>
      <w:rPr>
        <w:rFonts w:ascii="Montserrat Medium" w:eastAsiaTheme="minorHAnsi" w:hAnsi="Montserrat Medium" w:cs="Arial" w:hint="default"/>
        <w:lang w:val="es-MX"/>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0"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1" w15:restartNumberingAfterBreak="0">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D962D55"/>
    <w:multiLevelType w:val="multilevel"/>
    <w:tmpl w:val="9E92C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87D099F"/>
    <w:multiLevelType w:val="hybridMultilevel"/>
    <w:tmpl w:val="B85A08A2"/>
    <w:lvl w:ilvl="0" w:tplc="080A0017">
      <w:start w:val="1"/>
      <w:numFmt w:val="lowerLetter"/>
      <w:lvlText w:val="%1)"/>
      <w:lvlJc w:val="left"/>
      <w:pPr>
        <w:ind w:left="1068" w:hanging="360"/>
      </w:pPr>
    </w:lvl>
    <w:lvl w:ilvl="1" w:tplc="0C0A0003">
      <w:numFmt w:val="decimal"/>
      <w:lvlText w:val="o"/>
      <w:lvlJc w:val="left"/>
      <w:pPr>
        <w:ind w:left="1788" w:hanging="360"/>
      </w:pPr>
      <w:rPr>
        <w:rFonts w:ascii="Courier New" w:hAnsi="Courier New" w:cs="Courier New" w:hint="default"/>
      </w:rPr>
    </w:lvl>
    <w:lvl w:ilvl="2" w:tplc="0C0A0005">
      <w:numFmt w:val="decimal"/>
      <w:lvlText w:val=""/>
      <w:lvlJc w:val="left"/>
      <w:pPr>
        <w:ind w:left="2508" w:hanging="360"/>
      </w:pPr>
      <w:rPr>
        <w:rFonts w:ascii="Wingdings" w:hAnsi="Wingdings" w:hint="default"/>
      </w:rPr>
    </w:lvl>
    <w:lvl w:ilvl="3" w:tplc="0C0A0001">
      <w:numFmt w:val="decimal"/>
      <w:lvlText w:val=""/>
      <w:lvlJc w:val="left"/>
      <w:pPr>
        <w:ind w:left="3228" w:hanging="360"/>
      </w:pPr>
      <w:rPr>
        <w:rFonts w:ascii="Symbol" w:hAnsi="Symbol" w:hint="default"/>
      </w:rPr>
    </w:lvl>
    <w:lvl w:ilvl="4" w:tplc="0C0A0003">
      <w:numFmt w:val="decimal"/>
      <w:lvlText w:val="o"/>
      <w:lvlJc w:val="left"/>
      <w:pPr>
        <w:ind w:left="3948" w:hanging="360"/>
      </w:pPr>
      <w:rPr>
        <w:rFonts w:ascii="Courier New" w:hAnsi="Courier New" w:cs="Courier New" w:hint="default"/>
      </w:rPr>
    </w:lvl>
    <w:lvl w:ilvl="5" w:tplc="0C0A0005">
      <w:numFmt w:val="decimal"/>
      <w:lvlText w:val=""/>
      <w:lvlJc w:val="left"/>
      <w:pPr>
        <w:ind w:left="4668" w:hanging="360"/>
      </w:pPr>
      <w:rPr>
        <w:rFonts w:ascii="Wingdings" w:hAnsi="Wingdings" w:hint="default"/>
      </w:rPr>
    </w:lvl>
    <w:lvl w:ilvl="6" w:tplc="0C0A0001">
      <w:numFmt w:val="decimal"/>
      <w:lvlText w:val=""/>
      <w:lvlJc w:val="left"/>
      <w:pPr>
        <w:ind w:left="5388" w:hanging="360"/>
      </w:pPr>
      <w:rPr>
        <w:rFonts w:ascii="Symbol" w:hAnsi="Symbol" w:hint="default"/>
      </w:rPr>
    </w:lvl>
    <w:lvl w:ilvl="7" w:tplc="0C0A0003">
      <w:numFmt w:val="decimal"/>
      <w:lvlText w:val="o"/>
      <w:lvlJc w:val="left"/>
      <w:pPr>
        <w:ind w:left="6108" w:hanging="360"/>
      </w:pPr>
      <w:rPr>
        <w:rFonts w:ascii="Courier New" w:hAnsi="Courier New" w:cs="Courier New" w:hint="default"/>
      </w:rPr>
    </w:lvl>
    <w:lvl w:ilvl="8" w:tplc="0C0A0005">
      <w:numFmt w:val="decimal"/>
      <w:lvlText w:val=""/>
      <w:lvlJc w:val="left"/>
      <w:pPr>
        <w:ind w:left="6828" w:hanging="360"/>
      </w:pPr>
      <w:rPr>
        <w:rFonts w:ascii="Wingdings" w:hAnsi="Wingdings" w:hint="default"/>
      </w:rPr>
    </w:lvl>
  </w:abstractNum>
  <w:abstractNum w:abstractNumId="16" w15:restartNumberingAfterBreak="0">
    <w:nsid w:val="29D16715"/>
    <w:multiLevelType w:val="hybridMultilevel"/>
    <w:tmpl w:val="B0E8575E"/>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7" w15:restartNumberingAfterBreak="0">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45029CB"/>
    <w:multiLevelType w:val="hybridMultilevel"/>
    <w:tmpl w:val="0F604ACA"/>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9" w15:restartNumberingAfterBreak="0">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AAD00CC"/>
    <w:multiLevelType w:val="hybridMultilevel"/>
    <w:tmpl w:val="7B8AB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1991D5E"/>
    <w:multiLevelType w:val="multilevel"/>
    <w:tmpl w:val="10F28C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5DA31300"/>
    <w:multiLevelType w:val="hybridMultilevel"/>
    <w:tmpl w:val="A32EAAE8"/>
    <w:lvl w:ilvl="0" w:tplc="41F23954">
      <w:numFmt w:val="bullet"/>
      <w:lvlText w:val=""/>
      <w:lvlJc w:val="left"/>
      <w:pPr>
        <w:ind w:left="720" w:hanging="360"/>
      </w:pPr>
      <w:rPr>
        <w:rFonts w:ascii="Symbol" w:eastAsia="Calibri" w:hAnsi="Symbo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5" w15:restartNumberingAfterBreak="0">
    <w:nsid w:val="5F494852"/>
    <w:multiLevelType w:val="multilevel"/>
    <w:tmpl w:val="4A46D15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27"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6093A57"/>
    <w:multiLevelType w:val="hybridMultilevel"/>
    <w:tmpl w:val="7F8E0EAE"/>
    <w:lvl w:ilvl="0" w:tplc="8FEE3DDC">
      <w:start w:val="1"/>
      <w:numFmt w:val="upperRoman"/>
      <w:lvlText w:val="%1."/>
      <w:lvlJc w:val="left"/>
      <w:pPr>
        <w:ind w:left="720" w:hanging="72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C705B3E"/>
    <w:multiLevelType w:val="multilevel"/>
    <w:tmpl w:val="42284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E087D68"/>
    <w:multiLevelType w:val="hybridMultilevel"/>
    <w:tmpl w:val="995287F4"/>
    <w:lvl w:ilvl="0" w:tplc="903A98CA">
      <w:start w:val="1"/>
      <w:numFmt w:val="lowerLetter"/>
      <w:lvlText w:val="%1)"/>
      <w:lvlJc w:val="left"/>
      <w:pPr>
        <w:ind w:left="1069" w:hanging="360"/>
      </w:pPr>
      <w:rPr>
        <w:rFonts w:hint="default"/>
      </w:rPr>
    </w:lvl>
    <w:lvl w:ilvl="1" w:tplc="EC8C3D5C">
      <w:start w:val="1"/>
      <w:numFmt w:val="decimal"/>
      <w:lvlText w:val="%2."/>
      <w:lvlJc w:val="left"/>
      <w:pPr>
        <w:ind w:left="2145" w:hanging="705"/>
      </w:pPr>
      <w:rPr>
        <w:rFonts w:hint="default"/>
      </w:rPr>
    </w:lvl>
    <w:lvl w:ilvl="2" w:tplc="153C226C">
      <w:start w:val="1"/>
      <w:numFmt w:val="lowerLetter"/>
      <w:lvlText w:val="%3."/>
      <w:lvlJc w:val="left"/>
      <w:pPr>
        <w:ind w:left="3045" w:hanging="705"/>
      </w:pPr>
      <w:rPr>
        <w:rFonts w:hint="default"/>
      </w:r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15:restartNumberingAfterBreak="0">
    <w:nsid w:val="6EE16D5F"/>
    <w:multiLevelType w:val="hybridMultilevel"/>
    <w:tmpl w:val="DE20FA1C"/>
    <w:lvl w:ilvl="0" w:tplc="F04053E4">
      <w:start w:val="3"/>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3"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34" w15:restartNumberingAfterBreak="0">
    <w:nsid w:val="74D72E8B"/>
    <w:multiLevelType w:val="hybridMultilevel"/>
    <w:tmpl w:val="876489B6"/>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4E30664"/>
    <w:multiLevelType w:val="hybridMultilevel"/>
    <w:tmpl w:val="F0DE3EFC"/>
    <w:lvl w:ilvl="0" w:tplc="3A02B2F8">
      <w:start w:val="5"/>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6" w15:restartNumberingAfterBreak="0">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7" w15:restartNumberingAfterBreak="0">
    <w:nsid w:val="765859DE"/>
    <w:multiLevelType w:val="hybridMultilevel"/>
    <w:tmpl w:val="B85A08A2"/>
    <w:lvl w:ilvl="0" w:tplc="08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8" w15:restartNumberingAfterBreak="0">
    <w:nsid w:val="79CB3B90"/>
    <w:multiLevelType w:val="hybridMultilevel"/>
    <w:tmpl w:val="E962085C"/>
    <w:lvl w:ilvl="0" w:tplc="1812DF5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DF26E60"/>
    <w:multiLevelType w:val="hybridMultilevel"/>
    <w:tmpl w:val="49F83A0A"/>
    <w:lvl w:ilvl="0" w:tplc="13805CCE">
      <w:start w:val="1"/>
      <w:numFmt w:val="decimal"/>
      <w:lvlText w:val="%1."/>
      <w:lvlJc w:val="left"/>
      <w:pPr>
        <w:ind w:left="1074" w:hanging="360"/>
      </w:pPr>
      <w:rPr>
        <w:b/>
      </w:rPr>
    </w:lvl>
    <w:lvl w:ilvl="1" w:tplc="080A0003">
      <w:start w:val="1"/>
      <w:numFmt w:val="bullet"/>
      <w:lvlText w:val="o"/>
      <w:lvlJc w:val="left"/>
      <w:pPr>
        <w:ind w:left="1794" w:hanging="360"/>
      </w:pPr>
      <w:rPr>
        <w:rFonts w:ascii="Courier New" w:hAnsi="Courier New" w:cs="Courier New"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num w:numId="1" w16cid:durableId="1637564910">
    <w:abstractNumId w:val="28"/>
  </w:num>
  <w:num w:numId="2" w16cid:durableId="304549241">
    <w:abstractNumId w:val="36"/>
  </w:num>
  <w:num w:numId="3" w16cid:durableId="455878447">
    <w:abstractNumId w:val="39"/>
    <w:lvlOverride w:ilvl="0">
      <w:startOverride w:val="1"/>
    </w:lvlOverride>
    <w:lvlOverride w:ilvl="1"/>
    <w:lvlOverride w:ilvl="2"/>
    <w:lvlOverride w:ilvl="3"/>
    <w:lvlOverride w:ilvl="4"/>
    <w:lvlOverride w:ilvl="5"/>
    <w:lvlOverride w:ilvl="6"/>
    <w:lvlOverride w:ilvl="7"/>
    <w:lvlOverride w:ilvl="8"/>
  </w:num>
  <w:num w:numId="4" w16cid:durableId="243271085">
    <w:abstractNumId w:val="6"/>
  </w:num>
  <w:num w:numId="5" w16cid:durableId="396367538">
    <w:abstractNumId w:val="7"/>
  </w:num>
  <w:num w:numId="6" w16cid:durableId="195001217">
    <w:abstractNumId w:val="22"/>
  </w:num>
  <w:num w:numId="7" w16cid:durableId="441657393">
    <w:abstractNumId w:val="24"/>
  </w:num>
  <w:num w:numId="8" w16cid:durableId="1130396213">
    <w:abstractNumId w:val="5"/>
  </w:num>
  <w:num w:numId="9" w16cid:durableId="1237739237">
    <w:abstractNumId w:val="2"/>
  </w:num>
  <w:num w:numId="10" w16cid:durableId="1607957301">
    <w:abstractNumId w:val="31"/>
  </w:num>
  <w:num w:numId="11" w16cid:durableId="233321582">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12" w16cid:durableId="1695034526">
    <w:abstractNumId w:val="35"/>
  </w:num>
  <w:num w:numId="13" w16cid:durableId="940642459">
    <w:abstractNumId w:val="26"/>
  </w:num>
  <w:num w:numId="14" w16cid:durableId="1178423327">
    <w:abstractNumId w:val="30"/>
  </w:num>
  <w:num w:numId="15" w16cid:durableId="1381435861">
    <w:abstractNumId w:val="0"/>
  </w:num>
  <w:num w:numId="16" w16cid:durableId="14309237">
    <w:abstractNumId w:val="23"/>
  </w:num>
  <w:num w:numId="17" w16cid:durableId="342632698">
    <w:abstractNumId w:val="38"/>
  </w:num>
  <w:num w:numId="18" w16cid:durableId="472524653">
    <w:abstractNumId w:val="17"/>
  </w:num>
  <w:num w:numId="19" w16cid:durableId="1664771985">
    <w:abstractNumId w:val="4"/>
  </w:num>
  <w:num w:numId="20" w16cid:durableId="1580364515">
    <w:abstractNumId w:val="3"/>
  </w:num>
  <w:num w:numId="21" w16cid:durableId="1584146199">
    <w:abstractNumId w:val="21"/>
  </w:num>
  <w:num w:numId="22" w16cid:durableId="1456289149">
    <w:abstractNumId w:val="8"/>
  </w:num>
  <w:num w:numId="23" w16cid:durableId="174149917">
    <w:abstractNumId w:val="34"/>
  </w:num>
  <w:num w:numId="24" w16cid:durableId="1460566657">
    <w:abstractNumId w:val="20"/>
  </w:num>
  <w:num w:numId="25" w16cid:durableId="604389812">
    <w:abstractNumId w:val="32"/>
  </w:num>
  <w:num w:numId="26" w16cid:durableId="1269656574">
    <w:abstractNumId w:val="33"/>
  </w:num>
  <w:num w:numId="27" w16cid:durableId="1834224065">
    <w:abstractNumId w:val="1"/>
  </w:num>
  <w:num w:numId="28" w16cid:durableId="864246077">
    <w:abstractNumId w:val="37"/>
    <w:lvlOverride w:ilvl="0">
      <w:startOverride w:val="1"/>
    </w:lvlOverride>
    <w:lvlOverride w:ilvl="1"/>
    <w:lvlOverride w:ilvl="2"/>
    <w:lvlOverride w:ilvl="3"/>
    <w:lvlOverride w:ilvl="4"/>
    <w:lvlOverride w:ilvl="5"/>
    <w:lvlOverride w:ilvl="6"/>
    <w:lvlOverride w:ilvl="7"/>
    <w:lvlOverride w:ilvl="8"/>
  </w:num>
  <w:num w:numId="29" w16cid:durableId="1879733774">
    <w:abstractNumId w:val="10"/>
  </w:num>
  <w:num w:numId="30" w16cid:durableId="2140147279">
    <w:abstractNumId w:val="11"/>
  </w:num>
  <w:num w:numId="31" w16cid:durableId="1065645100">
    <w:abstractNumId w:val="37"/>
  </w:num>
  <w:num w:numId="32" w16cid:durableId="1879732030">
    <w:abstractNumId w:val="19"/>
  </w:num>
  <w:num w:numId="33" w16cid:durableId="128548151">
    <w:abstractNumId w:val="15"/>
    <w:lvlOverride w:ilvl="0">
      <w:startOverride w:val="1"/>
    </w:lvlOverride>
    <w:lvlOverride w:ilvl="1"/>
    <w:lvlOverride w:ilvl="2"/>
    <w:lvlOverride w:ilvl="3"/>
    <w:lvlOverride w:ilvl="4"/>
    <w:lvlOverride w:ilvl="5"/>
    <w:lvlOverride w:ilvl="6"/>
    <w:lvlOverride w:ilvl="7"/>
    <w:lvlOverride w:ilvl="8"/>
  </w:num>
  <w:num w:numId="34" w16cid:durableId="672992411">
    <w:abstractNumId w:val="13"/>
  </w:num>
  <w:num w:numId="35" w16cid:durableId="1530987611">
    <w:abstractNumId w:val="12"/>
  </w:num>
  <w:num w:numId="36" w16cid:durableId="371539351">
    <w:abstractNumId w:val="27"/>
  </w:num>
  <w:num w:numId="37" w16cid:durableId="1212185626">
    <w:abstractNumId w:val="14"/>
  </w:num>
  <w:num w:numId="38" w16cid:durableId="233781772">
    <w:abstractNumId w:val="15"/>
  </w:num>
  <w:num w:numId="39" w16cid:durableId="1471315730">
    <w:abstractNumId w:val="18"/>
  </w:num>
  <w:num w:numId="40" w16cid:durableId="393814138">
    <w:abstractNumId w:val="16"/>
  </w:num>
  <w:num w:numId="41" w16cid:durableId="1728530299">
    <w:abstractNumId w:val="33"/>
  </w:num>
  <w:num w:numId="42" w16cid:durableId="1916088512">
    <w:abstractNumId w:val="25"/>
  </w:num>
  <w:num w:numId="43" w16cid:durableId="502404635">
    <w:abstractNumId w:val="29"/>
  </w:num>
  <w:num w:numId="44" w16cid:durableId="1162771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20"/>
    <w:rsid w:val="00002798"/>
    <w:rsid w:val="00003722"/>
    <w:rsid w:val="00004524"/>
    <w:rsid w:val="00025D62"/>
    <w:rsid w:val="0003209B"/>
    <w:rsid w:val="00032650"/>
    <w:rsid w:val="00032A74"/>
    <w:rsid w:val="00034646"/>
    <w:rsid w:val="00042415"/>
    <w:rsid w:val="00042517"/>
    <w:rsid w:val="00053603"/>
    <w:rsid w:val="00054896"/>
    <w:rsid w:val="0007295E"/>
    <w:rsid w:val="000740E7"/>
    <w:rsid w:val="00077C45"/>
    <w:rsid w:val="000846E2"/>
    <w:rsid w:val="0008496B"/>
    <w:rsid w:val="00086567"/>
    <w:rsid w:val="00091353"/>
    <w:rsid w:val="00092AEB"/>
    <w:rsid w:val="0009524F"/>
    <w:rsid w:val="0009595C"/>
    <w:rsid w:val="000A0908"/>
    <w:rsid w:val="000A527C"/>
    <w:rsid w:val="000B20E0"/>
    <w:rsid w:val="000B21E3"/>
    <w:rsid w:val="000B2C8E"/>
    <w:rsid w:val="000D0905"/>
    <w:rsid w:val="000D7ED5"/>
    <w:rsid w:val="000F67FA"/>
    <w:rsid w:val="0010265D"/>
    <w:rsid w:val="0011045A"/>
    <w:rsid w:val="00120650"/>
    <w:rsid w:val="00123110"/>
    <w:rsid w:val="00124B1E"/>
    <w:rsid w:val="0013101B"/>
    <w:rsid w:val="00143000"/>
    <w:rsid w:val="00151F67"/>
    <w:rsid w:val="00156249"/>
    <w:rsid w:val="0016313B"/>
    <w:rsid w:val="00165B3E"/>
    <w:rsid w:val="0016604D"/>
    <w:rsid w:val="00176D5C"/>
    <w:rsid w:val="001779E0"/>
    <w:rsid w:val="00187E42"/>
    <w:rsid w:val="001A287C"/>
    <w:rsid w:val="001B06FC"/>
    <w:rsid w:val="001B7B7A"/>
    <w:rsid w:val="001B7EFE"/>
    <w:rsid w:val="001D4D79"/>
    <w:rsid w:val="001D536E"/>
    <w:rsid w:val="001D60E8"/>
    <w:rsid w:val="001E46F3"/>
    <w:rsid w:val="00202951"/>
    <w:rsid w:val="002153B5"/>
    <w:rsid w:val="00221A2E"/>
    <w:rsid w:val="00222B13"/>
    <w:rsid w:val="00224160"/>
    <w:rsid w:val="002317A1"/>
    <w:rsid w:val="00234AEE"/>
    <w:rsid w:val="002400F1"/>
    <w:rsid w:val="002528D7"/>
    <w:rsid w:val="00264938"/>
    <w:rsid w:val="00271F6E"/>
    <w:rsid w:val="002940D9"/>
    <w:rsid w:val="002953A6"/>
    <w:rsid w:val="002A1339"/>
    <w:rsid w:val="002A7829"/>
    <w:rsid w:val="002B4923"/>
    <w:rsid w:val="002C1AA2"/>
    <w:rsid w:val="002C21A0"/>
    <w:rsid w:val="002D16C2"/>
    <w:rsid w:val="003451F1"/>
    <w:rsid w:val="00361B74"/>
    <w:rsid w:val="00361EA7"/>
    <w:rsid w:val="00375C9E"/>
    <w:rsid w:val="003826C3"/>
    <w:rsid w:val="00385652"/>
    <w:rsid w:val="00392185"/>
    <w:rsid w:val="003954C1"/>
    <w:rsid w:val="003B13DB"/>
    <w:rsid w:val="003B648B"/>
    <w:rsid w:val="003C2CE1"/>
    <w:rsid w:val="003E24FB"/>
    <w:rsid w:val="003E4653"/>
    <w:rsid w:val="003F017D"/>
    <w:rsid w:val="003F2448"/>
    <w:rsid w:val="003F3565"/>
    <w:rsid w:val="00400767"/>
    <w:rsid w:val="0040093C"/>
    <w:rsid w:val="00400BD5"/>
    <w:rsid w:val="00416001"/>
    <w:rsid w:val="00427671"/>
    <w:rsid w:val="00432E4C"/>
    <w:rsid w:val="00437938"/>
    <w:rsid w:val="0044294E"/>
    <w:rsid w:val="004436B2"/>
    <w:rsid w:val="00445493"/>
    <w:rsid w:val="004454E2"/>
    <w:rsid w:val="00445C44"/>
    <w:rsid w:val="0045017C"/>
    <w:rsid w:val="004601DD"/>
    <w:rsid w:val="00460460"/>
    <w:rsid w:val="004627E9"/>
    <w:rsid w:val="004742CB"/>
    <w:rsid w:val="004970A3"/>
    <w:rsid w:val="004B6F6C"/>
    <w:rsid w:val="004E76E1"/>
    <w:rsid w:val="004F686B"/>
    <w:rsid w:val="004F7CC7"/>
    <w:rsid w:val="005009AC"/>
    <w:rsid w:val="005026A7"/>
    <w:rsid w:val="00503190"/>
    <w:rsid w:val="00504309"/>
    <w:rsid w:val="00505BE5"/>
    <w:rsid w:val="00507E1B"/>
    <w:rsid w:val="00520844"/>
    <w:rsid w:val="00521516"/>
    <w:rsid w:val="005230E2"/>
    <w:rsid w:val="00534C00"/>
    <w:rsid w:val="00542075"/>
    <w:rsid w:val="00552704"/>
    <w:rsid w:val="00566B3F"/>
    <w:rsid w:val="0056740A"/>
    <w:rsid w:val="00570CFB"/>
    <w:rsid w:val="00571349"/>
    <w:rsid w:val="00577290"/>
    <w:rsid w:val="00585408"/>
    <w:rsid w:val="00594E5F"/>
    <w:rsid w:val="005A212A"/>
    <w:rsid w:val="005A4CC8"/>
    <w:rsid w:val="005B35AF"/>
    <w:rsid w:val="005B6FCE"/>
    <w:rsid w:val="005F49E2"/>
    <w:rsid w:val="00603C9E"/>
    <w:rsid w:val="00614486"/>
    <w:rsid w:val="00616AC4"/>
    <w:rsid w:val="0061755F"/>
    <w:rsid w:val="00624DBD"/>
    <w:rsid w:val="00635D39"/>
    <w:rsid w:val="00636DE1"/>
    <w:rsid w:val="00641E9D"/>
    <w:rsid w:val="00643FD5"/>
    <w:rsid w:val="00665B0A"/>
    <w:rsid w:val="00671C40"/>
    <w:rsid w:val="00672589"/>
    <w:rsid w:val="0067306C"/>
    <w:rsid w:val="00686D8C"/>
    <w:rsid w:val="00691B55"/>
    <w:rsid w:val="0069304D"/>
    <w:rsid w:val="00693E31"/>
    <w:rsid w:val="00694444"/>
    <w:rsid w:val="006961BE"/>
    <w:rsid w:val="006B7AA4"/>
    <w:rsid w:val="006D2F5C"/>
    <w:rsid w:val="006E0732"/>
    <w:rsid w:val="006E194A"/>
    <w:rsid w:val="006F0D59"/>
    <w:rsid w:val="006F376C"/>
    <w:rsid w:val="00702E1D"/>
    <w:rsid w:val="0070579C"/>
    <w:rsid w:val="0072027C"/>
    <w:rsid w:val="007212B7"/>
    <w:rsid w:val="00721937"/>
    <w:rsid w:val="007230BF"/>
    <w:rsid w:val="00734FE0"/>
    <w:rsid w:val="0073522B"/>
    <w:rsid w:val="00743E4A"/>
    <w:rsid w:val="00744BD3"/>
    <w:rsid w:val="00754E96"/>
    <w:rsid w:val="00755CE1"/>
    <w:rsid w:val="00762E84"/>
    <w:rsid w:val="0077302D"/>
    <w:rsid w:val="00780FD0"/>
    <w:rsid w:val="007867D6"/>
    <w:rsid w:val="00786B2E"/>
    <w:rsid w:val="007B4ADE"/>
    <w:rsid w:val="007B5465"/>
    <w:rsid w:val="007B609F"/>
    <w:rsid w:val="007C4468"/>
    <w:rsid w:val="007D0AA0"/>
    <w:rsid w:val="007E2D8E"/>
    <w:rsid w:val="007E4F05"/>
    <w:rsid w:val="007E692C"/>
    <w:rsid w:val="007F0024"/>
    <w:rsid w:val="007F2C6D"/>
    <w:rsid w:val="007F67B6"/>
    <w:rsid w:val="008020F6"/>
    <w:rsid w:val="00807FBA"/>
    <w:rsid w:val="00811852"/>
    <w:rsid w:val="00836062"/>
    <w:rsid w:val="0083681B"/>
    <w:rsid w:val="0084649B"/>
    <w:rsid w:val="00866FC0"/>
    <w:rsid w:val="0087146F"/>
    <w:rsid w:val="00874887"/>
    <w:rsid w:val="00886182"/>
    <w:rsid w:val="00894174"/>
    <w:rsid w:val="00894540"/>
    <w:rsid w:val="00894DC6"/>
    <w:rsid w:val="008A71C7"/>
    <w:rsid w:val="008B00D1"/>
    <w:rsid w:val="008B3F96"/>
    <w:rsid w:val="008B6471"/>
    <w:rsid w:val="008D0682"/>
    <w:rsid w:val="008D4E08"/>
    <w:rsid w:val="00901E85"/>
    <w:rsid w:val="00910B60"/>
    <w:rsid w:val="0091221D"/>
    <w:rsid w:val="00916E4F"/>
    <w:rsid w:val="0092533B"/>
    <w:rsid w:val="0092653E"/>
    <w:rsid w:val="00937F8A"/>
    <w:rsid w:val="00966205"/>
    <w:rsid w:val="00966606"/>
    <w:rsid w:val="00970231"/>
    <w:rsid w:val="009742B6"/>
    <w:rsid w:val="00974C48"/>
    <w:rsid w:val="00982FE4"/>
    <w:rsid w:val="009849E5"/>
    <w:rsid w:val="00991079"/>
    <w:rsid w:val="009A0CAC"/>
    <w:rsid w:val="009B2061"/>
    <w:rsid w:val="009B2C45"/>
    <w:rsid w:val="009B485F"/>
    <w:rsid w:val="009F197F"/>
    <w:rsid w:val="009F1D40"/>
    <w:rsid w:val="009F1E76"/>
    <w:rsid w:val="009F3D0E"/>
    <w:rsid w:val="009F5EFB"/>
    <w:rsid w:val="009F6775"/>
    <w:rsid w:val="009F690F"/>
    <w:rsid w:val="00A04A3E"/>
    <w:rsid w:val="00A12828"/>
    <w:rsid w:val="00A23EE8"/>
    <w:rsid w:val="00A5393C"/>
    <w:rsid w:val="00A725C8"/>
    <w:rsid w:val="00A77CC8"/>
    <w:rsid w:val="00A8168F"/>
    <w:rsid w:val="00A848E9"/>
    <w:rsid w:val="00A91E0A"/>
    <w:rsid w:val="00A92C89"/>
    <w:rsid w:val="00A92CAA"/>
    <w:rsid w:val="00A93378"/>
    <w:rsid w:val="00AA052B"/>
    <w:rsid w:val="00AB5BF0"/>
    <w:rsid w:val="00AC502F"/>
    <w:rsid w:val="00AD28B8"/>
    <w:rsid w:val="00AD3189"/>
    <w:rsid w:val="00AD5098"/>
    <w:rsid w:val="00AD773D"/>
    <w:rsid w:val="00AE30BE"/>
    <w:rsid w:val="00AE7536"/>
    <w:rsid w:val="00B149FF"/>
    <w:rsid w:val="00B252F8"/>
    <w:rsid w:val="00B379E5"/>
    <w:rsid w:val="00B42457"/>
    <w:rsid w:val="00B54832"/>
    <w:rsid w:val="00B60B66"/>
    <w:rsid w:val="00B614C0"/>
    <w:rsid w:val="00B644CC"/>
    <w:rsid w:val="00B6615F"/>
    <w:rsid w:val="00B714F3"/>
    <w:rsid w:val="00B71DCD"/>
    <w:rsid w:val="00B73D01"/>
    <w:rsid w:val="00B80007"/>
    <w:rsid w:val="00B923E6"/>
    <w:rsid w:val="00B97C46"/>
    <w:rsid w:val="00BA0582"/>
    <w:rsid w:val="00BB1F6B"/>
    <w:rsid w:val="00BB4A38"/>
    <w:rsid w:val="00BB7615"/>
    <w:rsid w:val="00BB7692"/>
    <w:rsid w:val="00BC4529"/>
    <w:rsid w:val="00BC7393"/>
    <w:rsid w:val="00BD0174"/>
    <w:rsid w:val="00BE1EC3"/>
    <w:rsid w:val="00BE332F"/>
    <w:rsid w:val="00BE3408"/>
    <w:rsid w:val="00BE52E1"/>
    <w:rsid w:val="00BF0776"/>
    <w:rsid w:val="00BF1C28"/>
    <w:rsid w:val="00BF2D7F"/>
    <w:rsid w:val="00C02BF4"/>
    <w:rsid w:val="00C06101"/>
    <w:rsid w:val="00C22620"/>
    <w:rsid w:val="00C268CA"/>
    <w:rsid w:val="00C65597"/>
    <w:rsid w:val="00C67648"/>
    <w:rsid w:val="00C81CD8"/>
    <w:rsid w:val="00C823CA"/>
    <w:rsid w:val="00C85233"/>
    <w:rsid w:val="00C86F81"/>
    <w:rsid w:val="00CA49CF"/>
    <w:rsid w:val="00CA70DE"/>
    <w:rsid w:val="00CB4312"/>
    <w:rsid w:val="00CB5C79"/>
    <w:rsid w:val="00CC3D80"/>
    <w:rsid w:val="00CC5AE5"/>
    <w:rsid w:val="00CC781C"/>
    <w:rsid w:val="00CE068C"/>
    <w:rsid w:val="00CF0A02"/>
    <w:rsid w:val="00CF5EE8"/>
    <w:rsid w:val="00D23CD0"/>
    <w:rsid w:val="00D25DF5"/>
    <w:rsid w:val="00D27812"/>
    <w:rsid w:val="00D37399"/>
    <w:rsid w:val="00D375F0"/>
    <w:rsid w:val="00D64375"/>
    <w:rsid w:val="00D67C0C"/>
    <w:rsid w:val="00D82AF0"/>
    <w:rsid w:val="00D92FD1"/>
    <w:rsid w:val="00DA49E0"/>
    <w:rsid w:val="00DA6BCD"/>
    <w:rsid w:val="00DD1864"/>
    <w:rsid w:val="00DD6B4B"/>
    <w:rsid w:val="00DE1E00"/>
    <w:rsid w:val="00DF62AE"/>
    <w:rsid w:val="00DF6676"/>
    <w:rsid w:val="00DF78C5"/>
    <w:rsid w:val="00E03AEE"/>
    <w:rsid w:val="00E046F9"/>
    <w:rsid w:val="00E05627"/>
    <w:rsid w:val="00E05B60"/>
    <w:rsid w:val="00E21EC0"/>
    <w:rsid w:val="00E21FCA"/>
    <w:rsid w:val="00E26E70"/>
    <w:rsid w:val="00E27733"/>
    <w:rsid w:val="00E35865"/>
    <w:rsid w:val="00E52C72"/>
    <w:rsid w:val="00E52CCB"/>
    <w:rsid w:val="00E5344E"/>
    <w:rsid w:val="00E64374"/>
    <w:rsid w:val="00E643F8"/>
    <w:rsid w:val="00E647AF"/>
    <w:rsid w:val="00E64A3E"/>
    <w:rsid w:val="00E84533"/>
    <w:rsid w:val="00E90C77"/>
    <w:rsid w:val="00EA1849"/>
    <w:rsid w:val="00EA2A8C"/>
    <w:rsid w:val="00ED187E"/>
    <w:rsid w:val="00ED31C3"/>
    <w:rsid w:val="00EE113E"/>
    <w:rsid w:val="00EE3A8F"/>
    <w:rsid w:val="00EE40BE"/>
    <w:rsid w:val="00F02C8E"/>
    <w:rsid w:val="00F07789"/>
    <w:rsid w:val="00F153AD"/>
    <w:rsid w:val="00F25CF2"/>
    <w:rsid w:val="00F279EB"/>
    <w:rsid w:val="00F371A8"/>
    <w:rsid w:val="00F6079E"/>
    <w:rsid w:val="00F63C92"/>
    <w:rsid w:val="00F926ED"/>
    <w:rsid w:val="00F95E79"/>
    <w:rsid w:val="00FA0B23"/>
    <w:rsid w:val="00FA3A74"/>
    <w:rsid w:val="00FB0717"/>
    <w:rsid w:val="00FC5080"/>
    <w:rsid w:val="00FD13A5"/>
    <w:rsid w:val="00FD2826"/>
    <w:rsid w:val="00FD5DA5"/>
    <w:rsid w:val="00FD7573"/>
    <w:rsid w:val="00FD7B17"/>
    <w:rsid w:val="00FF39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0D458"/>
  <w15:docId w15:val="{DFEFE79D-A2AF-4A3D-8183-00BC4DF3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
    <w:basedOn w:val="Normal"/>
    <w:link w:val="PrrafodelistaCar"/>
    <w:uiPriority w:val="34"/>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 w:type="character" w:styleId="Hipervnculo">
    <w:name w:val="Hyperlink"/>
    <w:basedOn w:val="Fuentedeprrafopredeter"/>
    <w:uiPriority w:val="99"/>
    <w:unhideWhenUsed/>
    <w:rsid w:val="000A527C"/>
    <w:rPr>
      <w:color w:val="0000FF" w:themeColor="hyperlink"/>
      <w:u w:val="single"/>
    </w:rPr>
  </w:style>
  <w:style w:type="character" w:styleId="Mencinsinresolver">
    <w:name w:val="Unresolved Mention"/>
    <w:basedOn w:val="Fuentedeprrafopredeter"/>
    <w:uiPriority w:val="99"/>
    <w:semiHidden/>
    <w:unhideWhenUsed/>
    <w:rsid w:val="000A5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3455">
      <w:bodyDiv w:val="1"/>
      <w:marLeft w:val="0"/>
      <w:marRight w:val="0"/>
      <w:marTop w:val="0"/>
      <w:marBottom w:val="0"/>
      <w:divBdr>
        <w:top w:val="none" w:sz="0" w:space="0" w:color="auto"/>
        <w:left w:val="none" w:sz="0" w:space="0" w:color="auto"/>
        <w:bottom w:val="none" w:sz="0" w:space="0" w:color="auto"/>
        <w:right w:val="none" w:sz="0" w:space="0" w:color="auto"/>
      </w:divBdr>
    </w:div>
    <w:div w:id="568544154">
      <w:bodyDiv w:val="1"/>
      <w:marLeft w:val="0"/>
      <w:marRight w:val="0"/>
      <w:marTop w:val="0"/>
      <w:marBottom w:val="0"/>
      <w:divBdr>
        <w:top w:val="none" w:sz="0" w:space="0" w:color="auto"/>
        <w:left w:val="none" w:sz="0" w:space="0" w:color="auto"/>
        <w:bottom w:val="none" w:sz="0" w:space="0" w:color="auto"/>
        <w:right w:val="none" w:sz="0" w:space="0" w:color="auto"/>
      </w:divBdr>
    </w:div>
    <w:div w:id="1439445373">
      <w:bodyDiv w:val="1"/>
      <w:marLeft w:val="0"/>
      <w:marRight w:val="0"/>
      <w:marTop w:val="0"/>
      <w:marBottom w:val="0"/>
      <w:divBdr>
        <w:top w:val="none" w:sz="0" w:space="0" w:color="auto"/>
        <w:left w:val="none" w:sz="0" w:space="0" w:color="auto"/>
        <w:bottom w:val="none" w:sz="0" w:space="0" w:color="auto"/>
        <w:right w:val="none" w:sz="0" w:space="0" w:color="auto"/>
      </w:divBdr>
    </w:div>
    <w:div w:id="1701589056">
      <w:bodyDiv w:val="1"/>
      <w:marLeft w:val="0"/>
      <w:marRight w:val="0"/>
      <w:marTop w:val="0"/>
      <w:marBottom w:val="0"/>
      <w:divBdr>
        <w:top w:val="none" w:sz="0" w:space="0" w:color="auto"/>
        <w:left w:val="none" w:sz="0" w:space="0" w:color="auto"/>
        <w:bottom w:val="none" w:sz="0" w:space="0" w:color="auto"/>
        <w:right w:val="none" w:sz="0" w:space="0" w:color="auto"/>
      </w:divBdr>
    </w:div>
    <w:div w:id="180847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b.mx/cofepris/acciones-y-programas/plataforma-de-proveedores-irreulares-de-medicamentos?state=publishe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090A-C157-4345-9768-1920DDB59F52}">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2353</Words>
  <Characters>12947</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Mireya Vazquez Cruz</cp:lastModifiedBy>
  <cp:revision>5</cp:revision>
  <cp:lastPrinted>2026-05-20T20:43:00Z</cp:lastPrinted>
  <dcterms:created xsi:type="dcterms:W3CDTF">2026-01-21T21:43:00Z</dcterms:created>
  <dcterms:modified xsi:type="dcterms:W3CDTF">2026-05-20T20:43:00Z</dcterms:modified>
</cp:coreProperties>
</file>